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C54AFFAA7622">
        <w:r w:rsidRPr="00532B9F">
          <w:rPr>
            <w:rFonts w:ascii="Times New Roman" w:eastAsia="MS Mincho" w:hAnsi="Times New Roman"/>
            <w:sz w:val="20"/>
            <w:i/>
            <w:iCs/>
            <w:color w:val="0000FF" w:themeColor="hyperlink"/>
            <w:u w:val="single"/>
          </w:rPr>
          <w:t>84-2000</w:t>
        </w:r>
      </w:fldSimple>
      <w:r>
        <w:rPr>
          <w:rFonts w:ascii="Times New Roman" w:eastAsia="MS Mincho" w:hAnsi="Times New Roman"/>
          <w:sz w:val="20"/>
          <w:i/>
          <w:iCs/>
        </w:rPr>
        <w:t>, i. k. 0961010ISTA00I-1491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2017-07-01:</w:t>
      </w:r>
    </w:p>
    <w:p>
      <w:pPr>
        <w:rPr>
          <w:rFonts w:ascii="Times New Roman" w:hAnsi="Times New Roman"/>
          <w:sz w:val="20"/>
          <w:i/>
        </w:rPr>
      </w:pPr>
      <w:r>
        <w:rPr>
          <w:rFonts w:ascii="Times New Roman" w:hAnsi="Times New Roman"/>
          <w:sz w:val="20"/>
          <w:i/>
        </w:rPr>
        <w:t xml:space="preserve">Nr. </w:t>
      </w:r>
      <w:fldSimple w:instr="HYPERLINK https://www.e-tar.lt/portal/legalAct.html?documentId=207ad17030a011e78397ae072f58c508">
        <w:r w:rsidRPr="00532B9F">
          <w:rPr>
            <w:rFonts w:ascii="Times New Roman" w:eastAsia="MS Mincho" w:hAnsi="Times New Roman"/>
            <w:sz w:val="20"/>
            <w:i/>
            <w:iCs/>
            <w:color w:val="0000FF" w:themeColor="hyperlink"/>
            <w:u w:val="single"/>
          </w:rPr>
          <w:t>XIII-327</w:t>
        </w:r>
      </w:fldSimple>
      <w:r>
        <w:rPr>
          <w:rFonts w:ascii="Times New Roman" w:eastAsia="MS Mincho" w:hAnsi="Times New Roman"/>
          <w:sz w:val="20"/>
          <w:i/>
          <w:iCs/>
        </w:rPr>
        <w:t>,
2017-05-02,
paskelbta TAR 2017-05-04, i. k. 2017-07550                </w:t>
      </w:r>
    </w:p>
    <w:p>
      <w:pPr>
        <w:rPr>
          <w:rFonts w:ascii="Times New Roman" w:hAnsi="Times New Roman"/>
          <w:sz w:val="22"/>
        </w:rPr>
      </w:pPr>
    </w:p>
    <w:p>
      <w:pPr>
        <w:jc w:val="center"/>
        <w:rPr>
          <w:rFonts w:eastAsia="Calibri"/>
          <w:b/>
          <w:szCs w:val="24"/>
        </w:rPr>
      </w:pPr>
      <w:r>
        <w:rPr>
          <w:rFonts w:eastAsia="Calibri"/>
          <w:b/>
          <w:szCs w:val="24"/>
        </w:rPr>
        <w:t>LIETUVOS RESPUBLIKOS</w:t>
        <w:br/>
        <w:t>VIEŠŲJŲ PIRKIMŲ</w:t>
        <w:br/>
        <w:t>ĮSTATYMAS</w:t>
      </w:r>
    </w:p>
    <w:p>
      <w:pPr>
        <w:jc w:val="center"/>
        <w:rPr>
          <w:rFonts w:eastAsia="Calibri"/>
          <w:b/>
          <w:szCs w:val="24"/>
        </w:rPr>
      </w:pPr>
    </w:p>
    <w:p>
      <w:pPr>
        <w:jc w:val="center"/>
        <w:rPr>
          <w:sz w:val="22"/>
        </w:rPr>
      </w:pPr>
      <w:r>
        <w:rPr>
          <w:sz w:val="22"/>
        </w:rPr>
        <w:t>1996 m. rugpjūčio 13 d. Nr. I-1491</w:t>
      </w:r>
    </w:p>
    <w:p>
      <w:pPr>
        <w:jc w:val="center"/>
        <w:rPr>
          <w:rFonts w:eastAsia="Calibri"/>
          <w:b/>
          <w:szCs w:val="24"/>
        </w:rPr>
      </w:pPr>
      <w:r>
        <w:rPr>
          <w:sz w:val="22"/>
        </w:rPr>
        <w:t>Vilnius</w:t>
      </w:r>
    </w:p>
    <w:p>
      <w:pPr>
        <w:jc w:val="center"/>
        <w:rPr>
          <w:rFonts w:eastAsia="Calibri"/>
          <w:b/>
          <w:szCs w:val="24"/>
        </w:rPr>
      </w:pPr>
    </w:p>
    <w:p>
      <w:pPr>
        <w:jc w:val="center"/>
        <w:rPr>
          <w:rFonts w:eastAsia="Calibri"/>
          <w:b/>
          <w:szCs w:val="24"/>
        </w:rPr>
      </w:pPr>
    </w:p>
    <w:p>
      <w:pPr>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ĮSTATYMO TAIKYMO SRITIS, PAGRINDINĖS SĄVOKOS, KLASIFIKACIJA</w:t>
      </w:r>
    </w:p>
    <w:p>
      <w:pPr>
        <w:spacing w:line="360" w:lineRule="auto"/>
        <w:ind w:firstLine="720"/>
        <w:rPr>
          <w:rFonts w:eastAsia="Calibri"/>
          <w:b/>
          <w:szCs w:val="24"/>
        </w:rPr>
      </w:pPr>
    </w:p>
    <w:p>
      <w:pPr>
        <w:spacing w:line="360" w:lineRule="auto"/>
        <w:ind w:firstLine="720"/>
        <w:jc w:val="both"/>
        <w:rPr>
          <w:rFonts w:eastAsia="Calibri"/>
          <w:b/>
        </w:rPr>
      </w:pPr>
      <w:r>
        <w:rPr>
          <w:rFonts w:eastAsia="Calibri"/>
          <w:b/>
        </w:rPr>
        <w:t>1</w:t>
      </w:r>
      <w:r>
        <w:rPr>
          <w:rFonts w:eastAsia="Calibri"/>
          <w:b/>
        </w:rPr>
        <w:t xml:space="preserve"> straipsnis. </w:t>
      </w:r>
      <w:r>
        <w:rPr>
          <w:rFonts w:eastAsia="Calibri"/>
          <w:b/>
        </w:rPr>
        <w:t xml:space="preserve">Įstatymo taikymo sritis </w:t>
      </w:r>
    </w:p>
    <w:p>
      <w:pPr>
        <w:spacing w:line="360" w:lineRule="auto"/>
        <w:ind w:firstLine="720"/>
        <w:jc w:val="both"/>
        <w:rPr>
          <w:rFonts w:ascii="TimesLT" w:eastAsia="Calibri" w:hAnsi="TimesLT"/>
        </w:rPr>
      </w:pPr>
      <w:r>
        <w:rPr>
          <w:rFonts w:eastAsia="Calibri"/>
        </w:rPr>
        <w:t>1</w:t>
      </w:r>
      <w:r>
        <w:rPr>
          <w:rFonts w:eastAsia="Calibri"/>
        </w:rPr>
        <w:t>. Šio įstatymo tikslas – užtikrinti efektyvių ir skaidrių viešųjų pirkimų ir projekto konkursų atlikimą.</w:t>
      </w:r>
    </w:p>
    <w:p>
      <w:pPr>
        <w:spacing w:line="360" w:lineRule="auto"/>
        <w:ind w:firstLine="720"/>
        <w:jc w:val="both"/>
        <w:rPr>
          <w:rFonts w:eastAsia="Calibri"/>
          <w:szCs w:val="24"/>
        </w:rPr>
      </w:pPr>
      <w:r>
        <w:rPr>
          <w:rFonts w:eastAsia="Calibri"/>
          <w:szCs w:val="24"/>
        </w:rPr>
        <w:t>2</w:t>
      </w:r>
      <w:r>
        <w:rPr>
          <w:rFonts w:eastAsia="Calibri"/>
          <w:szCs w:val="24"/>
        </w:rPr>
        <w:t>. Šis įstatymas reglamentuoja viešųjų pirkimų valdymo ir atlikimo tvarką, įskaitant viešojo pirkimo–pardavimo sutarčių vykdymą ir ginčų sprendimo tvarką, nustato viešųjų pirkimų subjektų teises, pareigas ir atsakomybę.</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Šio įstatymo nuostatomis įgyvendinami šio įstatymo 7 priede nurodyti Europos Sąjungos teisės aktai.</w:t>
      </w:r>
    </w:p>
    <w:p>
      <w:pPr>
        <w:spacing w:line="360" w:lineRule="auto"/>
        <w:ind w:firstLine="720"/>
        <w:jc w:val="both"/>
        <w:rPr>
          <w:rFonts w:eastAsia="Calibri"/>
          <w:szCs w:val="24"/>
        </w:rPr>
      </w:pPr>
      <w:r>
        <w:rPr>
          <w:rFonts w:eastAsia="Calibri"/>
          <w:szCs w:val="24"/>
        </w:rPr>
        <w:t>4</w:t>
      </w:r>
      <w:r>
        <w:rPr>
          <w:rFonts w:eastAsia="Calibri"/>
          <w:szCs w:val="24"/>
        </w:rPr>
        <w:t>. Atliekant šio įstatymo reglamentuojamus viešuosius pirkimus, laikomasi Sutarties dėl Europos Sąjungos veikimo 346 straipsnio nuostatų.</w:t>
      </w:r>
    </w:p>
    <w:p>
      <w:pPr>
        <w:spacing w:line="360" w:lineRule="auto"/>
        <w:ind w:firstLine="720"/>
        <w:jc w:val="both"/>
        <w:rPr>
          <w:rFonts w:eastAsia="Calibri"/>
          <w:szCs w:val="24"/>
        </w:rPr>
      </w:pPr>
    </w:p>
    <w:p>
      <w:pPr>
        <w:spacing w:line="360" w:lineRule="auto"/>
        <w:ind w:firstLine="720"/>
        <w:rPr>
          <w:rFonts w:eastAsia="Calibri"/>
          <w:szCs w:val="24"/>
        </w:rPr>
      </w:pPr>
      <w:r>
        <w:rPr>
          <w:rFonts w:eastAsia="Calibri"/>
          <w:b/>
          <w:szCs w:val="24"/>
        </w:rPr>
        <w:t>2</w:t>
      </w:r>
      <w:r>
        <w:rPr>
          <w:rFonts w:eastAsia="Calibri"/>
          <w:b/>
          <w:szCs w:val="24"/>
        </w:rPr>
        <w:t xml:space="preserve"> straipsnis. </w:t>
      </w:r>
      <w:r>
        <w:rPr>
          <w:rFonts w:eastAsia="Calibri"/>
          <w:b/>
          <w:szCs w:val="24"/>
        </w:rPr>
        <w:t xml:space="preserve">Pagrindinės šio įstatymo sąvokos </w:t>
      </w:r>
    </w:p>
    <w:p>
      <w:pPr>
        <w:spacing w:line="360" w:lineRule="auto"/>
        <w:ind w:firstLine="720"/>
        <w:jc w:val="both"/>
        <w:rPr>
          <w:rFonts w:eastAsia="Calibri"/>
          <w:szCs w:val="24"/>
        </w:rPr>
      </w:pPr>
      <w:r>
        <w:rPr>
          <w:rFonts w:eastAsia="Calibri"/>
          <w:szCs w:val="24"/>
        </w:rPr>
        <w:t>1</w:t>
      </w:r>
      <w:r>
        <w:rPr>
          <w:rFonts w:eastAsia="Calibri"/>
          <w:szCs w:val="24"/>
        </w:rPr>
        <w:t>.</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panaikinančiu Reglamentą (EEB) Nr. 339/93 (OL 2008, L 218, p. 30), akredituota įstaiga, vykdanti atitikties vertinimo veiklą, įskaitant kalibravimą, testavimą, sertifikavimą ir patikrą. </w:t>
      </w:r>
    </w:p>
    <w:p>
      <w:pPr>
        <w:spacing w:line="360" w:lineRule="auto"/>
        <w:ind w:firstLine="720"/>
        <w:jc w:val="both"/>
        <w:rPr>
          <w:bCs/>
          <w:szCs w:val="24"/>
        </w:rPr>
      </w:pPr>
      <w:r>
        <w:rPr>
          <w:szCs w:val="24"/>
        </w:rPr>
        <w:t>1</w:t>
      </w:r>
      <w:r>
        <w:rPr>
          <w:szCs w:val="24"/>
          <w:vertAlign w:val="superscript"/>
        </w:rPr>
        <w:t>1</w:t>
      </w:r>
      <w:r>
        <w:rPr>
          <w:szCs w:val="24"/>
        </w:rPr>
        <w:t xml:space="preserve">. </w:t>
      </w:r>
      <w:r>
        <w:rPr>
          <w:b/>
          <w:bCs/>
          <w:szCs w:val="24"/>
        </w:rPr>
        <w:t xml:space="preserve">Centralizuotų viešųjų pirkimų elektroninis katalogas </w:t>
      </w:r>
      <w:r>
        <w:rPr>
          <w:bCs/>
          <w:szCs w:val="24"/>
        </w:rPr>
        <w:t>(toliau – centralizuotų pirkimų katalogas) – valstybės informacinė sistema, kurioje:</w:t>
      </w:r>
    </w:p>
    <w:p>
      <w:pPr>
        <w:spacing w:line="360" w:lineRule="auto"/>
        <w:ind w:firstLine="720"/>
        <w:jc w:val="both"/>
        <w:rPr>
          <w:bCs/>
          <w:szCs w:val="24"/>
        </w:rPr>
      </w:pPr>
      <w:r>
        <w:rPr>
          <w:bCs/>
          <w:szCs w:val="24"/>
        </w:rPr>
        <w:t>1</w:t>
      </w:r>
      <w:r>
        <w:rPr>
          <w:bCs/>
          <w:szCs w:val="24"/>
        </w:rPr>
        <w:t>) prekės ir (arba) paslaugos įsigyjamos iš centrinės perkančiosios organizacijos;</w:t>
      </w:r>
    </w:p>
    <w:p>
      <w:pPr>
        <w:spacing w:line="360" w:lineRule="auto"/>
        <w:ind w:firstLine="720"/>
        <w:jc w:val="both"/>
        <w:rPr>
          <w:bCs/>
          <w:szCs w:val="24"/>
        </w:rPr>
      </w:pPr>
      <w:r>
        <w:rPr>
          <w:bCs/>
          <w:szCs w:val="24"/>
        </w:rPr>
        <w:t>2</w:t>
      </w:r>
      <w:r>
        <w:rPr>
          <w:bCs/>
          <w:szCs w:val="24"/>
        </w:rPr>
        <w:t xml:space="preserve">) atliekamos pirkimo procedūros centrinės perkančiosios organizacijos sudarytos preliminariosios sutarties ar sukurtos dinaminės pirkimų sistemos pagrindu; </w:t>
      </w:r>
    </w:p>
    <w:p>
      <w:pPr>
        <w:spacing w:line="360" w:lineRule="auto"/>
        <w:ind w:firstLine="720"/>
        <w:jc w:val="both"/>
        <w:rPr>
          <w:rFonts w:eastAsia="Calibri"/>
          <w:szCs w:val="24"/>
        </w:rPr>
      </w:pPr>
      <w:r>
        <w:rPr>
          <w:bCs/>
          <w:szCs w:val="24"/>
        </w:rPr>
        <w:t>3</w:t>
      </w:r>
      <w:r>
        <w:rPr>
          <w:bCs/>
          <w:szCs w:val="24"/>
        </w:rPr>
        <w:t>) atliekami kiti šiame įstatyme nustatyti veiksmai.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szCs w:val="24"/>
        </w:rPr>
        <w:t>Centralizuotų viešųjų pirkimų veikla</w:t>
      </w:r>
      <w:r>
        <w:rPr>
          <w:rFonts w:eastAsia="Calibri"/>
          <w:szCs w:val="24"/>
        </w:rPr>
        <w:t xml:space="preserve"> – nuolat vykdoma viena iš šių veiklų:</w:t>
      </w:r>
    </w:p>
    <w:p>
      <w:pPr>
        <w:spacing w:line="360" w:lineRule="auto"/>
        <w:ind w:firstLine="720"/>
        <w:jc w:val="both"/>
        <w:rPr>
          <w:rFonts w:eastAsia="Calibri"/>
          <w:szCs w:val="24"/>
        </w:rPr>
      </w:pPr>
      <w:r>
        <w:rPr>
          <w:rFonts w:eastAsia="Calibri"/>
          <w:szCs w:val="24"/>
        </w:rPr>
        <w:t>1</w:t>
      </w:r>
      <w:r>
        <w:rPr>
          <w:rFonts w:eastAsia="Calibri"/>
          <w:szCs w:val="24"/>
        </w:rPr>
        <w:t>) prekių ir (arba) paslaugų, skirtų perkančiosioms organizacijoms, įsigijimas;</w:t>
      </w:r>
    </w:p>
    <w:p>
      <w:pPr>
        <w:spacing w:line="360" w:lineRule="auto"/>
        <w:ind w:firstLine="720"/>
        <w:jc w:val="both"/>
        <w:rPr>
          <w:rFonts w:eastAsia="Calibri"/>
          <w:szCs w:val="24"/>
        </w:rPr>
      </w:pPr>
      <w:r>
        <w:rPr>
          <w:rFonts w:eastAsia="Calibri"/>
          <w:szCs w:val="24"/>
        </w:rPr>
        <w:t>2</w:t>
      </w:r>
      <w:r>
        <w:rPr>
          <w:rFonts w:eastAsia="Calibri"/>
          <w:szCs w:val="24"/>
        </w:rPr>
        <w:t xml:space="preserve">) perkančiosioms organizacijoms skirtų prekių, paslaugų ar darbų pirkimo procedūrų atlikimas arba preliminariųjų viešojo pirkimo–pardavimo sutarčių sudarymas.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Centrinė perkančioji organizacija</w:t>
      </w:r>
      <w:r>
        <w:rPr>
          <w:rFonts w:eastAsia="Calibri"/>
          <w:szCs w:val="24"/>
        </w:rPr>
        <w:t xml:space="preserve"> – perkančioji organizacija, kuri vykdo centralizuotų viešųjų pirkimų veiklą ir gali vykdyti pagalbinę viešųjų pirkimų veiklą.</w:t>
      </w:r>
    </w:p>
    <w:p>
      <w:pPr>
        <w:spacing w:line="360" w:lineRule="auto"/>
        <w:ind w:firstLine="720"/>
        <w:jc w:val="both"/>
        <w:rPr>
          <w:szCs w:val="24"/>
        </w:rPr>
      </w:pPr>
      <w:r>
        <w:rPr>
          <w:szCs w:val="24"/>
        </w:rPr>
        <w:t>4</w:t>
      </w:r>
      <w:r>
        <w:rPr>
          <w:szCs w:val="24"/>
        </w:rPr>
        <w:t>.</w:t>
      </w:r>
      <w:r>
        <w:rPr>
          <w:b/>
          <w:szCs w:val="24"/>
        </w:rPr>
        <w:t xml:space="preserve"> Centrinė viešųjų pirkimų informacinė sistema</w:t>
      </w:r>
      <w:r>
        <w:rPr>
          <w:szCs w:val="24"/>
        </w:rPr>
        <w:t xml:space="preserve"> – valstybės informacinė sistema, kurioje: </w:t>
      </w:r>
    </w:p>
    <w:p>
      <w:pPr>
        <w:spacing w:line="360" w:lineRule="auto"/>
        <w:ind w:firstLine="720"/>
        <w:jc w:val="both"/>
        <w:rPr>
          <w:szCs w:val="24"/>
        </w:rPr>
      </w:pPr>
      <w:r>
        <w:rPr>
          <w:szCs w:val="24"/>
        </w:rPr>
        <w:t>1</w:t>
      </w:r>
      <w:r>
        <w:rPr>
          <w:szCs w:val="24"/>
        </w:rPr>
        <w:t xml:space="preserve">) teikiami ir tvarkomi viešųjų pirkimų skelbimai ir ataskaitos; </w:t>
      </w:r>
    </w:p>
    <w:p>
      <w:pPr>
        <w:spacing w:line="360" w:lineRule="auto"/>
        <w:ind w:firstLine="720"/>
        <w:jc w:val="both"/>
        <w:rPr>
          <w:szCs w:val="24"/>
        </w:rPr>
      </w:pPr>
      <w:r>
        <w:rPr>
          <w:szCs w:val="24"/>
        </w:rPr>
        <w:t>2</w:t>
      </w:r>
      <w:r>
        <w:rPr>
          <w:szCs w:val="24"/>
        </w:rPr>
        <w:t>) atliekamos viešųjų pirkimų procedūros;</w:t>
      </w:r>
    </w:p>
    <w:p>
      <w:pPr>
        <w:spacing w:line="360" w:lineRule="auto"/>
        <w:ind w:firstLine="720"/>
        <w:jc w:val="both"/>
        <w:rPr>
          <w:szCs w:val="24"/>
        </w:rPr>
      </w:pPr>
      <w:r>
        <w:rPr>
          <w:szCs w:val="24"/>
        </w:rPr>
        <w:t>3</w:t>
      </w:r>
      <w:r>
        <w:rPr>
          <w:szCs w:val="24"/>
        </w:rPr>
        <w:t>) skelbiamos planuojamų atlikti viešųjų pirkimų suvestinės, viešųjų pirkimų dokumentai, viešojo pirkimo–pardavimo sutartys, preliminariosios viešojo pirkimo–pardavimo sutartys ir kita informacija apie viešuosius pirkimus;</w:t>
      </w:r>
    </w:p>
    <w:p>
      <w:pPr>
        <w:spacing w:line="360" w:lineRule="auto"/>
        <w:ind w:firstLine="720"/>
        <w:jc w:val="both"/>
        <w:rPr>
          <w:szCs w:val="24"/>
        </w:rPr>
      </w:pPr>
      <w:r>
        <w:rPr>
          <w:szCs w:val="24"/>
        </w:rPr>
        <w:t>4</w:t>
      </w:r>
      <w:r>
        <w:rPr>
          <w:szCs w:val="24"/>
        </w:rPr>
        <w:t xml:space="preserve">) archyvuojami ir saugomi viešųjų pirkimų dokumentai; </w:t>
      </w:r>
    </w:p>
    <w:p>
      <w:pPr>
        <w:spacing w:line="360" w:lineRule="auto"/>
        <w:ind w:firstLine="720"/>
        <w:jc w:val="both"/>
        <w:rPr>
          <w:rFonts w:eastAsia="Calibri"/>
          <w:szCs w:val="24"/>
        </w:rPr>
      </w:pPr>
      <w:r>
        <w:rPr>
          <w:szCs w:val="24"/>
        </w:rPr>
        <w:t>5</w:t>
      </w:r>
      <w:r>
        <w:rPr>
          <w:szCs w:val="24"/>
        </w:rPr>
        <w:t>) atliekami kiti įstatymuose nustatyti veiksmai.</w:t>
      </w:r>
      <w:r>
        <w:rPr>
          <w:rFonts w:eastAsia="Calibr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szCs w:val="24"/>
        </w:rPr>
        <w:t xml:space="preserve">Centrinių valstybinio administravimo subjektų sistemai nepriklausanti perkančioji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perkančiųjų organizacijų sąrašą.</w:t>
      </w:r>
    </w:p>
    <w:p>
      <w:pPr>
        <w:spacing w:line="360" w:lineRule="auto"/>
        <w:ind w:firstLine="720"/>
        <w:jc w:val="both"/>
        <w:rPr>
          <w:rFonts w:eastAsia="Calibri"/>
          <w:szCs w:val="24"/>
        </w:rPr>
      </w:pPr>
      <w:r>
        <w:rPr>
          <w:rFonts w:eastAsia="Calibri"/>
          <w:szCs w:val="24"/>
        </w:rPr>
        <w:t>6</w:t>
      </w:r>
      <w:r>
        <w:rPr>
          <w:rFonts w:eastAsia="Calibri"/>
          <w:szCs w:val="24"/>
        </w:rPr>
        <w:t xml:space="preserve">.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institucijos patvirtintą centrinių valstybinio administravimo subjektų sistemai priklausančių perkančiųjų organizacijų sąrašą.</w:t>
      </w:r>
    </w:p>
    <w:p>
      <w:pPr>
        <w:spacing w:line="360" w:lineRule="auto"/>
        <w:ind w:firstLine="720"/>
        <w:jc w:val="both"/>
        <w:rPr>
          <w:rFonts w:eastAsia="Calibri"/>
          <w:szCs w:val="24"/>
        </w:rPr>
      </w:pPr>
      <w:r>
        <w:rPr>
          <w:rFonts w:eastAsia="Calibri"/>
          <w:szCs w:val="24"/>
        </w:rPr>
        <w:t>7</w:t>
      </w:r>
      <w:r>
        <w:rPr>
          <w:rFonts w:eastAsia="Calibri"/>
          <w:szCs w:val="24"/>
        </w:rPr>
        <w:t xml:space="preserve">.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pPr>
        <w:spacing w:line="360" w:lineRule="auto"/>
        <w:ind w:firstLine="720"/>
        <w:jc w:val="both"/>
        <w:rPr>
          <w:rFonts w:eastAsia="Calibri"/>
          <w:szCs w:val="24"/>
        </w:rPr>
      </w:pPr>
      <w:r>
        <w:rPr>
          <w:rFonts w:eastAsia="Calibri"/>
          <w:szCs w:val="24"/>
        </w:rPr>
        <w:t>1</w:t>
      </w:r>
      <w:r>
        <w:rPr>
          <w:rFonts w:eastAsia="Calibri"/>
          <w:szCs w:val="24"/>
        </w:rPr>
        <w:t xml:space="preserve">) darbai, susiję su šio įstatymo 1 priede išvardytomis veiklos rūšimis, arba šie darbai ir jų projektavimo paslaugos; </w:t>
      </w:r>
    </w:p>
    <w:p>
      <w:pPr>
        <w:spacing w:line="360" w:lineRule="auto"/>
        <w:ind w:firstLine="720"/>
        <w:jc w:val="both"/>
        <w:rPr>
          <w:rFonts w:eastAsia="Calibri"/>
          <w:szCs w:val="24"/>
        </w:rPr>
      </w:pPr>
      <w:r>
        <w:rPr>
          <w:rFonts w:eastAsia="Calibri"/>
          <w:szCs w:val="24"/>
        </w:rPr>
        <w:t>2</w:t>
      </w:r>
      <w:r>
        <w:rPr>
          <w:rFonts w:eastAsia="Calibri"/>
          <w:szCs w:val="24"/>
        </w:rPr>
        <w:t xml:space="preserve">) statinio (kuris yra statybos ir (arba) inžinerinės veiklos, kaip visumos, rezultatas ir kuris gali savarankiškai atlikti ūkinę ar techninę funkciją) statybos darbai arba šie darbai ir statinio projektavimo paslaugos;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pPr>
        <w:spacing w:line="360" w:lineRule="auto"/>
        <w:ind w:firstLine="720"/>
        <w:jc w:val="both"/>
        <w:rPr>
          <w:rFonts w:eastAsia="Calibri"/>
          <w:szCs w:val="24"/>
        </w:rPr>
      </w:pPr>
      <w:r>
        <w:rPr>
          <w:rFonts w:eastAsia="Calibri"/>
          <w:szCs w:val="24"/>
        </w:rPr>
        <w:t>8</w:t>
      </w:r>
      <w:r>
        <w:rPr>
          <w:rFonts w:eastAsia="Calibri"/>
          <w:szCs w:val="24"/>
        </w:rPr>
        <w:t xml:space="preserve">. </w:t>
      </w:r>
      <w:r>
        <w:rPr>
          <w:rFonts w:eastAsia="Calibri"/>
          <w:b/>
          <w:szCs w:val="24"/>
        </w:rPr>
        <w:t>Elektroninės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pPr>
        <w:spacing w:line="360" w:lineRule="auto"/>
        <w:ind w:firstLine="720"/>
        <w:jc w:val="both"/>
        <w:rPr>
          <w:rFonts w:eastAsia="Calibri"/>
          <w:szCs w:val="24"/>
        </w:rPr>
      </w:pPr>
      <w:r>
        <w:t>8</w:t>
      </w:r>
      <w:r>
        <w:rPr>
          <w:vertAlign w:val="superscript"/>
        </w:rPr>
        <w:t>1</w:t>
      </w:r>
      <w:r>
        <w:t xml:space="preserve">. </w:t>
      </w:r>
      <w:r>
        <w:rPr>
          <w:b/>
        </w:rPr>
        <w:t>Europos elektroninių sąskaitų faktūrų standartas</w:t>
      </w:r>
      <w:r>
        <w:t xml:space="preserve"> – standartas, kurio nuoroda paskelbta 2017 m. spalio 16 d. Komisijos įgyvendinimo sprendime (ES) 2017/1870 dėl nuorodos į Europos elektroninių sąskaitų faktūrų standartą ir sintaksių sąrašo paskelbimo pagal Europos Parlamento ir Tarybos direktyvą 2014/55/ES.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51dbd0540011ec862fdcbc8b3e3e05">
        <w:r w:rsidRPr="00532B9F">
          <w:rPr>
            <w:rFonts w:ascii="Times New Roman" w:eastAsia="MS Mincho" w:hAnsi="Times New Roman"/>
            <w:sz w:val="20"/>
            <w:i/>
            <w:iCs/>
            <w:color w:val="0000FF" w:themeColor="hyperlink"/>
            <w:u w:val="single"/>
          </w:rPr>
          <w:t>XIV-687</w:t>
        </w:r>
      </w:fldSimple>
      <w:r>
        <w:rPr>
          <w:rFonts w:ascii="Times New Roman" w:eastAsia="MS Mincho" w:hAnsi="Times New Roman"/>
          <w:sz w:val="20"/>
          <w:i/>
          <w:iCs/>
        </w:rPr>
        <w:t>,
2021-11-23,
paskelbta TAR 2021-12-03, i. k. 2021-25114        </w:t>
      </w:r>
    </w:p>
    <w:p/>
    <w:p>
      <w:pPr>
        <w:spacing w:line="360" w:lineRule="auto"/>
        <w:ind w:firstLine="720"/>
        <w:jc w:val="both"/>
        <w:rPr>
          <w:rFonts w:eastAsia="Calibri"/>
          <w:szCs w:val="24"/>
        </w:rPr>
      </w:pPr>
      <w:r>
        <w:rPr>
          <w:rFonts w:eastAsia="Calibri"/>
          <w:szCs w:val="24"/>
        </w:rPr>
        <w:t>9</w:t>
      </w:r>
      <w:r>
        <w:rPr>
          <w:rFonts w:eastAsia="Calibri"/>
          <w:szCs w:val="24"/>
        </w:rPr>
        <w:t xml:space="preserve">. </w:t>
      </w:r>
      <w:r>
        <w:rPr>
          <w:rFonts w:eastAsia="Calibri"/>
          <w:b/>
          <w:szCs w:val="24"/>
        </w:rPr>
        <w:t>Europos standartas</w:t>
      </w:r>
      <w:r>
        <w:rPr>
          <w:rFonts w:eastAsia="Calibri"/>
          <w:szCs w:val="24"/>
        </w:rPr>
        <w:t xml:space="preserve"> – Europos standartizacijos organizacijos priimtas visuomenei skirtas standartas.</w:t>
      </w:r>
    </w:p>
    <w:p>
      <w:pPr>
        <w:spacing w:line="360" w:lineRule="auto"/>
        <w:ind w:firstLine="720"/>
        <w:jc w:val="both"/>
        <w:rPr>
          <w:rFonts w:eastAsia="Calibri"/>
          <w:szCs w:val="24"/>
        </w:rPr>
      </w:pPr>
      <w:r>
        <w:rPr>
          <w:rFonts w:eastAsia="Calibri"/>
          <w:szCs w:val="24"/>
        </w:rPr>
        <w:t>10</w:t>
      </w:r>
      <w:r>
        <w:rPr>
          <w:rFonts w:eastAsia="Calibri"/>
          <w:szCs w:val="24"/>
        </w:rPr>
        <w:t xml:space="preserve">.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esminius techninius reikalavimus.</w:t>
      </w:r>
    </w:p>
    <w:p>
      <w:pPr>
        <w:spacing w:line="360" w:lineRule="auto"/>
        <w:ind w:firstLine="720"/>
        <w:jc w:val="both"/>
        <w:rPr>
          <w:rFonts w:eastAsia="Calibri"/>
          <w:szCs w:val="24"/>
        </w:rPr>
      </w:pPr>
      <w:r>
        <w:rPr>
          <w:rFonts w:eastAsia="Calibri"/>
          <w:szCs w:val="24"/>
        </w:rPr>
        <w:t>11</w:t>
      </w:r>
      <w:r>
        <w:rPr>
          <w:rFonts w:eastAsia="Calibri"/>
          <w:szCs w:val="24"/>
        </w:rPr>
        <w:t xml:space="preserve">.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sunaikinimo ar paslaugų teikimo pabaigos, įskaitant atliktinus mokslinius tyrimus ir eksperimentinę plėtrą, gamybą, prekybą ir jos sąlygų įvertinimą, transportavimą, naudojimą ir priežiūrą.</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b/>
          <w:szCs w:val="24"/>
        </w:rPr>
        <w:t>Informacinė sistema „E. sąskaita“</w:t>
      </w:r>
      <w:r>
        <w:rPr>
          <w:rFonts w:eastAsia="Calibri"/>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apie pateiktų sąskaitų apmokėjimą. </w:t>
      </w:r>
    </w:p>
    <w:p>
      <w:pPr>
        <w:spacing w:line="360" w:lineRule="auto"/>
        <w:ind w:firstLine="720"/>
        <w:jc w:val="both"/>
        <w:rPr>
          <w:rFonts w:eastAsia="Calibri"/>
          <w:szCs w:val="24"/>
        </w:rPr>
      </w:pPr>
      <w:r>
        <w:rPr>
          <w:rFonts w:eastAsia="Calibri"/>
          <w:szCs w:val="24"/>
        </w:rPr>
        <w:t>13</w:t>
      </w:r>
      <w:r>
        <w:rPr>
          <w:rFonts w:eastAsia="Calibri"/>
          <w:szCs w:val="24"/>
        </w:rPr>
        <w:t>.</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2012 L 316, p. 12), 13 ir 14 straipsniais.</w:t>
      </w:r>
    </w:p>
    <w:p>
      <w:pPr>
        <w:spacing w:line="360" w:lineRule="auto"/>
        <w:ind w:firstLine="720"/>
        <w:jc w:val="both"/>
        <w:rPr>
          <w:rFonts w:eastAsia="Calibri"/>
          <w:szCs w:val="24"/>
        </w:rPr>
      </w:pPr>
      <w:r>
        <w:rPr>
          <w:rFonts w:eastAsia="Calibri"/>
          <w:szCs w:val="24"/>
        </w:rPr>
        <w:t>14</w:t>
      </w:r>
      <w:r>
        <w:rPr>
          <w:rFonts w:eastAsia="Calibri"/>
          <w:szCs w:val="24"/>
        </w:rPr>
        <w:t xml:space="preserve">.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metodo arba naujo organizacinio metodo diegimas verslo praktikoje, organizacijoje arba plėtojant išorės ryšius, be kita ko, siekiant padėti spręsti visuomeninius uždavinius, taip pat sudaryti sąlygas įgyvendinti strategiją „Europa 2020“, patvirtintą Europos Komisijos 2010 m. kovo 3 d. komunikatu Nr. KOM (2010) „</w:t>
      </w:r>
      <w:r>
        <w:rPr>
          <w:szCs w:val="24"/>
        </w:rPr>
        <w:t>2020 m. Europa. Pažangaus, tvaraus ir integracinio augimo strategija“</w:t>
      </w:r>
      <w:r>
        <w:rPr>
          <w:rFonts w:eastAsia="Calibri"/>
          <w:szCs w:val="24"/>
        </w:rPr>
        <w:t>.</w:t>
      </w:r>
    </w:p>
    <w:p>
      <w:pPr>
        <w:spacing w:line="360" w:lineRule="auto"/>
        <w:ind w:firstLine="720"/>
        <w:jc w:val="both"/>
        <w:rPr>
          <w:rFonts w:eastAsia="Calibri"/>
          <w:szCs w:val="24"/>
        </w:rPr>
      </w:pPr>
      <w:r>
        <w:rPr>
          <w:rFonts w:eastAsia="Calibri"/>
          <w:szCs w:val="24"/>
        </w:rPr>
        <w:t>15</w:t>
      </w:r>
      <w:r>
        <w:rPr>
          <w:rFonts w:eastAsia="Calibri"/>
          <w:szCs w:val="24"/>
        </w:rPr>
        <w:t xml:space="preserve">. </w:t>
      </w:r>
      <w:r>
        <w:rPr>
          <w:rFonts w:eastAsia="Calibri"/>
          <w:b/>
          <w:szCs w:val="24"/>
        </w:rPr>
        <w:t>Konfidencialumo pasižadėjimas</w:t>
      </w:r>
      <w:r>
        <w:rPr>
          <w:rFonts w:eastAsia="Calibri"/>
          <w:szCs w:val="24"/>
        </w:rPr>
        <w:t xml:space="preserve">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pPr>
        <w:spacing w:line="360" w:lineRule="auto"/>
        <w:ind w:firstLine="720"/>
        <w:jc w:val="both"/>
        <w:textAlignment w:val="center"/>
        <w:rPr>
          <w:bCs/>
          <w:color w:val="000000"/>
          <w:szCs w:val="24"/>
          <w:lang w:eastAsia="lt-LT"/>
        </w:rPr>
      </w:pPr>
      <w:r>
        <w:rPr>
          <w:bCs/>
          <w:color w:val="000000"/>
          <w:szCs w:val="24"/>
          <w:lang w:eastAsia="lt-LT"/>
        </w:rPr>
        <w:t>15</w:t>
      </w:r>
      <w:r>
        <w:rPr>
          <w:bCs/>
          <w:color w:val="000000"/>
          <w:szCs w:val="24"/>
          <w:vertAlign w:val="superscript"/>
          <w:lang w:eastAsia="lt-LT"/>
        </w:rPr>
        <w:t>1</w:t>
      </w:r>
      <w:r>
        <w:rPr>
          <w:bCs/>
          <w:color w:val="000000"/>
          <w:szCs w:val="24"/>
          <w:lang w:eastAsia="lt-LT"/>
        </w:rPr>
        <w:t xml:space="preserve">. </w:t>
      </w:r>
      <w:r>
        <w:rPr>
          <w:b/>
          <w:bCs/>
          <w:color w:val="000000"/>
          <w:szCs w:val="24"/>
          <w:lang w:eastAsia="lt-LT"/>
        </w:rPr>
        <w:t>Kontroliuojantis asmuo</w:t>
      </w:r>
      <w:r>
        <w:rPr>
          <w:bCs/>
          <w:color w:val="000000"/>
          <w:szCs w:val="24"/>
          <w:lang w:eastAsia="lt-LT"/>
        </w:rPr>
        <w:t xml:space="preserve"> </w:t>
      </w:r>
      <w:r>
        <w:rPr>
          <w:bCs/>
          <w:color w:val="000000"/>
          <w:szCs w:val="24"/>
        </w:rPr>
        <w:t>– individualios įmonės savininkas arba juridinis ar fizinis asmuo, kuris kitame juridiniame asmenyje:</w:t>
      </w:r>
    </w:p>
    <w:p>
      <w:pPr>
        <w:spacing w:line="360" w:lineRule="auto"/>
        <w:ind w:firstLine="720"/>
        <w:jc w:val="both"/>
        <w:textAlignment w:val="center"/>
        <w:rPr>
          <w:bCs/>
          <w:color w:val="000000"/>
          <w:szCs w:val="24"/>
          <w:lang w:eastAsia="lt-LT"/>
        </w:rPr>
      </w:pPr>
      <w:r>
        <w:rPr>
          <w:bCs/>
          <w:color w:val="000000"/>
          <w:szCs w:val="24"/>
        </w:rPr>
        <w:t>1</w:t>
      </w:r>
      <w:r>
        <w:rPr>
          <w:bCs/>
          <w:color w:val="000000"/>
          <w:szCs w:val="24"/>
        </w:rPr>
        <w:t>) tiesiogiai ar netiesiogiai valdo daugiau kaip 50 procentų akcijų, pajų, dalių, įnašų ar (ir) balsų juridinio asmens dalyvių susirinkime arba</w:t>
      </w:r>
    </w:p>
    <w:p>
      <w:pPr>
        <w:spacing w:line="360" w:lineRule="auto"/>
        <w:ind w:firstLine="720"/>
        <w:jc w:val="both"/>
        <w:textAlignment w:val="center"/>
        <w:rPr>
          <w:bCs/>
          <w:color w:val="000000"/>
          <w:szCs w:val="24"/>
          <w:lang w:eastAsia="lt-LT"/>
        </w:rPr>
      </w:pPr>
      <w:r>
        <w:rPr>
          <w:bCs/>
          <w:color w:val="000000"/>
          <w:szCs w:val="24"/>
        </w:rPr>
        <w:t>2</w:t>
      </w:r>
      <w:r>
        <w:rPr>
          <w:bCs/>
          <w:color w:val="000000"/>
          <w:szCs w:val="24"/>
        </w:rPr>
        <w:t>) kartu su susijusiais asmenimis valdo daugiau kaip 50 procentų akcijų, pajų, dalių, įnašų ar (ir) balsų juridinio asmens dalyvių susirinkime ir kurio valdoma dalis yra ne mažesnė kaip 10 procentų akcijų, pajų, dalių, įnašų ar (ir) balsų juridinio asmens dalyvių susirinkime. Susijusiu asmeniu laikomi:</w:t>
      </w:r>
    </w:p>
    <w:p>
      <w:pPr>
        <w:spacing w:line="360" w:lineRule="auto"/>
        <w:ind w:firstLine="720"/>
        <w:jc w:val="both"/>
        <w:textAlignment w:val="center"/>
        <w:rPr>
          <w:bCs/>
          <w:color w:val="000000"/>
          <w:szCs w:val="24"/>
          <w:lang w:eastAsia="lt-LT"/>
        </w:rPr>
      </w:pPr>
      <w:r>
        <w:rPr>
          <w:bCs/>
          <w:color w:val="000000"/>
          <w:szCs w:val="24"/>
        </w:rPr>
        <w:t>a</w:t>
      </w:r>
      <w:r>
        <w:rPr>
          <w:bCs/>
          <w:color w:val="000000"/>
          <w:szCs w:val="24"/>
        </w:rPr>
        <w:t xml:space="preserve">) juridinių asmenų atveju – asmenys, kurių metinė finansinė atskaitomybė turi būti konsoliduota pagal Lietuvos Respublikos įmonių grupių konsoliduotosios finansinės atskaitomybės įstatymą, arba asmenys, kurių metinė finansinė atskaitomybė turi būti konsoliduota pagal kitų valstybių teisės aktus, įgyvendinančius Direktyvoje </w:t>
      </w:r>
      <w:hyperlink r:id="rId71" w:tgtFrame="_blank" w:history="1">
        <w:r>
          <w:rPr>
            <w:bCs/>
            <w:color w:val="0000FF" w:themeColor="hyperlink"/>
            <w:szCs w:val="24"/>
            <w:u w:val="single"/>
          </w:rPr>
          <w:t>2013/34/ES</w:t>
        </w:r>
      </w:hyperlink>
      <w:r>
        <w:rPr>
          <w:bCs/>
          <w:color w:val="000000"/>
          <w:szCs w:val="24"/>
        </w:rPr>
        <w:t xml:space="preserve"> nustatytus reikalavimus;</w:t>
      </w:r>
    </w:p>
    <w:p>
      <w:pPr>
        <w:spacing w:line="360" w:lineRule="auto"/>
        <w:ind w:firstLine="720"/>
        <w:jc w:val="both"/>
        <w:textAlignment w:val="center"/>
        <w:rPr>
          <w:rFonts w:eastAsia="Calibri"/>
          <w:szCs w:val="24"/>
        </w:rPr>
      </w:pPr>
      <w:r>
        <w:rPr>
          <w:bCs/>
          <w:color w:val="000000"/>
          <w:szCs w:val="24"/>
        </w:rPr>
        <w:t>b</w:t>
      </w:r>
      <w:r>
        <w:rPr>
          <w:bCs/>
          <w:color w:val="000000"/>
          <w:szCs w:val="24"/>
        </w:rPr>
        <w:t>) fizinių asmenų atveju – sutuoktiniai, tėvai ir jų vaikai (įvaikiai).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szCs w:val="24"/>
        </w:rPr>
      </w:pPr>
      <w:r>
        <w:rPr>
          <w:szCs w:val="24"/>
        </w:rPr>
        <w:t>16</w:t>
      </w:r>
      <w:r>
        <w:rPr>
          <w:szCs w:val="24"/>
        </w:rPr>
        <w:t>. </w:t>
      </w:r>
      <w:r>
        <w:rPr>
          <w:b/>
          <w:szCs w:val="24"/>
        </w:rPr>
        <w:t>Nacionalinis standartas</w:t>
      </w:r>
      <w:r>
        <w:rPr>
          <w:szCs w:val="24"/>
        </w:rPr>
        <w:t xml:space="preserve"> – nacionalinės standartizacijos institucijos priimtas visuomenei skirtas standartas.</w:t>
      </w:r>
    </w:p>
    <w:p>
      <w:pPr>
        <w:spacing w:line="360" w:lineRule="auto"/>
        <w:ind w:firstLine="720"/>
        <w:jc w:val="both"/>
        <w:outlineLvl w:val="2"/>
        <w:rPr>
          <w:szCs w:val="24"/>
        </w:rPr>
      </w:pPr>
      <w:r>
        <w:rPr>
          <w:szCs w:val="24"/>
        </w:rPr>
        <w:t>17</w:t>
      </w:r>
      <w:r>
        <w:rPr>
          <w:szCs w:val="24"/>
        </w:rPr>
        <w:t>.</w:t>
      </w:r>
      <w:r>
        <w:rPr>
          <w:b/>
          <w:szCs w:val="24"/>
        </w:rPr>
        <w:t xml:space="preserve"> Nepriekaištingos reputacijos asmuo</w:t>
      </w:r>
      <w:r>
        <w:rPr>
          <w:szCs w:val="24"/>
        </w:rPr>
        <w:t xml:space="preserve"> – asmuo:</w:t>
      </w:r>
      <w:r>
        <w:rPr>
          <w:rFonts w:eastAsia="Calibri"/>
          <w:szCs w:val="24"/>
        </w:rPr>
        <w:t xml:space="preserve"> </w:t>
      </w:r>
    </w:p>
    <w:p>
      <w:pPr>
        <w:spacing w:line="360" w:lineRule="auto"/>
        <w:ind w:firstLine="720"/>
        <w:jc w:val="both"/>
        <w:outlineLvl w:val="3"/>
        <w:rPr>
          <w:szCs w:val="24"/>
        </w:rPr>
      </w:pPr>
      <w:r>
        <w:rPr>
          <w:szCs w:val="24"/>
        </w:rPr>
        <w:t>1</w:t>
      </w:r>
      <w:r>
        <w:rPr>
          <w:szCs w:val="24"/>
        </w:rPr>
        <w:t xml:space="preserve">) kuris atitinka </w:t>
      </w:r>
      <w:r>
        <w:rPr>
          <w:rFonts w:eastAsia="Calibri"/>
          <w:szCs w:val="24"/>
          <w:shd w:val="clear" w:color="auto" w:fill="FFFFFF"/>
        </w:rPr>
        <w:t>Lietuvos Respublikos valstybės tarnybos įstatyme (toliau – Valstybės tarnybos įstatymas) nustatytus nepriekaištingos reputacijos kriterijus, keliamus asmeniui, einančiam valstybės tarnautojo pareigas;</w:t>
      </w:r>
      <w:r>
        <w:rPr>
          <w:rFonts w:eastAsia="Calibri"/>
          <w:szCs w:val="24"/>
        </w:rPr>
        <w:t xml:space="preserve"> </w:t>
      </w:r>
    </w:p>
    <w:p>
      <w:pPr>
        <w:spacing w:line="360" w:lineRule="auto"/>
        <w:ind w:firstLine="720"/>
        <w:jc w:val="both"/>
        <w:outlineLvl w:val="3"/>
        <w:rPr>
          <w:szCs w:val="24"/>
        </w:rPr>
      </w:pPr>
      <w:r>
        <w:rPr>
          <w:szCs w:val="24"/>
        </w:rPr>
        <w:t>2</w:t>
      </w:r>
      <w:r>
        <w:rPr>
          <w:szCs w:val="24"/>
        </w:rPr>
        <w:t>) kuriam nėra paskirta administracinė nuobauda (išskyrus įspėjimą) už šio įstatymo, P</w:t>
      </w:r>
      <w:r>
        <w:rPr>
          <w:rFonts w:eastAsia="Calibri"/>
          <w:szCs w:val="24"/>
        </w:rPr>
        <w:t xml:space="preserve">irkimų, atliekamų vandentvarkos, energetikos, transporto ar pašto paslaugų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pPr>
        <w:spacing w:line="360" w:lineRule="auto"/>
        <w:ind w:firstLine="720"/>
        <w:jc w:val="both"/>
        <w:rPr>
          <w:szCs w:val="24"/>
        </w:rPr>
      </w:pPr>
      <w:r>
        <w:rPr>
          <w:color w:val="000000"/>
          <w:szCs w:val="24"/>
        </w:rPr>
        <w:t>3</w:t>
      </w:r>
      <w:r>
        <w:rPr>
          <w:color w:val="000000"/>
          <w:szCs w:val="24"/>
        </w:rPr>
        <w:t>) kuris nėra pripažintas pažeidęs Lietuvos Respublikos viešųjų ir privačių interesų derinimo įstatymą arba dėl kurio sprendimas pripažinti pažeidusiu šį įstatymą priimtas anksčiau kaip prieš vienus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18</w:t>
      </w:r>
      <w:r>
        <w:rPr>
          <w:rFonts w:eastAsia="Calibri"/>
          <w:szCs w:val="24"/>
        </w:rPr>
        <w:t xml:space="preserve">.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pPr>
        <w:spacing w:line="360" w:lineRule="auto"/>
        <w:ind w:firstLine="720"/>
        <w:jc w:val="both"/>
        <w:rPr>
          <w:rFonts w:eastAsia="Calibri"/>
          <w:szCs w:val="24"/>
        </w:rPr>
      </w:pPr>
      <w:r>
        <w:rPr>
          <w:rFonts w:eastAsia="Calibri"/>
          <w:szCs w:val="24"/>
        </w:rPr>
        <w:t>1</w:t>
      </w:r>
      <w:r>
        <w:rPr>
          <w:rFonts w:eastAsia="Calibri"/>
          <w:szCs w:val="24"/>
        </w:rPr>
        <w:t>) jis neatitinka perkančiosios organizacijos viešojo pirkimo dokumentuose nustatytų reikalavimų, įskaitant reikalavimus dėl tiekėjo pašalinimo pagrindų, kvalifikacijos, kokybės vadybos sistemos ir (arba) aplinkos apsaugos vadybos sistemos standartų;</w:t>
      </w:r>
    </w:p>
    <w:p>
      <w:pPr>
        <w:spacing w:line="360" w:lineRule="auto"/>
        <w:ind w:firstLine="720"/>
        <w:jc w:val="both"/>
        <w:rPr>
          <w:rFonts w:eastAsia="Calibri"/>
          <w:szCs w:val="24"/>
        </w:rPr>
      </w:pPr>
      <w:r>
        <w:t>2</w:t>
      </w:r>
      <w:r>
        <w:t xml:space="preserve">) jame pasiūlyta kaina viršija viešajam pirkimui skirtas lėšas, perkančiosios organizacijos nustatytas prieš pradedant pirkimo procedūrą, išskyrus šio įstatymo 45 straipsnio 1 dalies 5 punkte numatytus atvejus;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3</w:t>
      </w:r>
      <w:r>
        <w:rPr>
          <w:rFonts w:eastAsia="Calibri"/>
          <w:szCs w:val="24"/>
        </w:rPr>
        <w:t xml:space="preserve">) jis gautas pavėluotai; </w:t>
      </w:r>
    </w:p>
    <w:p>
      <w:pPr>
        <w:spacing w:line="360" w:lineRule="auto"/>
        <w:ind w:firstLine="720"/>
        <w:jc w:val="both"/>
        <w:rPr>
          <w:rFonts w:eastAsia="Calibri"/>
          <w:szCs w:val="24"/>
        </w:rPr>
      </w:pPr>
      <w:r>
        <w:rPr>
          <w:rFonts w:eastAsia="Calibri"/>
          <w:szCs w:val="24"/>
        </w:rPr>
        <w:t>4</w:t>
      </w:r>
      <w:r>
        <w:rPr>
          <w:rFonts w:eastAsia="Calibri"/>
          <w:szCs w:val="24"/>
        </w:rPr>
        <w:t>) dėl jo perkančioji organizacija turi įrodymų apie neleistino susitarimo ar korupcijos atvejus;</w:t>
      </w:r>
      <w:r>
        <w:rPr>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jame pasiūlyta tiekėjo nepagrįsta ar netinkamai pagrįsta neįprastai maža kaina.</w:t>
      </w:r>
    </w:p>
    <w:p>
      <w:pPr>
        <w:spacing w:line="360" w:lineRule="auto"/>
        <w:ind w:firstLine="720"/>
        <w:jc w:val="both"/>
        <w:rPr>
          <w:rFonts w:eastAsia="Calibri"/>
          <w:bCs/>
          <w:szCs w:val="24"/>
          <w:lang w:eastAsia="lt-LT"/>
        </w:rPr>
      </w:pPr>
      <w:r>
        <w:rPr>
          <w:szCs w:val="24"/>
        </w:rPr>
        <w:t>19</w:t>
      </w:r>
      <w:r>
        <w:rPr>
          <w:szCs w:val="24"/>
        </w:rPr>
        <w:t xml:space="preserve">. </w:t>
      </w:r>
      <w:r>
        <w:rPr>
          <w:b/>
          <w:szCs w:val="24"/>
        </w:rPr>
        <w:t>Nešališkumo deklaracija</w:t>
      </w:r>
      <w:r>
        <w:rPr>
          <w:szCs w:val="24"/>
        </w:rPr>
        <w:t xml:space="preserve"> – v</w:t>
      </w:r>
      <w:r>
        <w:rPr>
          <w:rFonts w:eastAsia="Calibri"/>
          <w:szCs w:val="24"/>
        </w:rPr>
        <w:t>iešojo pirkimo komisijos</w:t>
      </w:r>
      <w:r>
        <w:rPr>
          <w:szCs w:val="24"/>
        </w:rPr>
        <w:t xml:space="preserve"> nario ar eksperto arba kito asmens</w:t>
      </w:r>
      <w:r>
        <w:rPr>
          <w:b/>
          <w:szCs w:val="24"/>
        </w:rPr>
        <w:t xml:space="preserve"> </w:t>
      </w:r>
      <w:r>
        <w:rPr>
          <w:szCs w:val="24"/>
        </w:rPr>
        <w:t>pareiškimas raštu, kad jis nešališkas tiekėjams.</w:t>
      </w:r>
    </w:p>
    <w:p>
      <w:pPr>
        <w:spacing w:line="360" w:lineRule="auto"/>
        <w:ind w:firstLine="720"/>
        <w:jc w:val="both"/>
        <w:rPr>
          <w:rFonts w:eastAsia="Calibri"/>
          <w:szCs w:val="24"/>
        </w:rPr>
      </w:pPr>
      <w:r>
        <w:rPr>
          <w:rFonts w:eastAsia="Calibri"/>
          <w:szCs w:val="24"/>
        </w:rPr>
        <w:t>20</w:t>
      </w:r>
      <w:r>
        <w:rPr>
          <w:rFonts w:eastAsia="Calibri"/>
          <w:szCs w:val="24"/>
        </w:rPr>
        <w:t xml:space="preserve">.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viešojo pirkimo dokumentuose nustatytą tiekėjo pašalinimo pagrindą arba neatitinka minėtuose dokumentuose nustatytų kvalifikacijos reikalavimų, kokybės vadybos sistemos ir (arba) aplinkos apsaugos vadybos sistemos standartų.</w:t>
      </w:r>
    </w:p>
    <w:p>
      <w:pPr>
        <w:spacing w:line="360" w:lineRule="auto"/>
        <w:ind w:firstLine="720"/>
        <w:jc w:val="both"/>
        <w:rPr>
          <w:rFonts w:eastAsia="Calibri"/>
          <w:szCs w:val="24"/>
        </w:rPr>
      </w:pPr>
      <w:r>
        <w:rPr>
          <w:rFonts w:eastAsia="Calibri"/>
          <w:szCs w:val="24"/>
        </w:rPr>
        <w:t>21</w:t>
      </w:r>
      <w:r>
        <w:rPr>
          <w:rFonts w:eastAsia="Calibri"/>
          <w:szCs w:val="24"/>
        </w:rPr>
        <w:t xml:space="preserve">. </w:t>
      </w:r>
      <w:r>
        <w:rPr>
          <w:rFonts w:eastAsia="Calibri"/>
          <w:b/>
          <w:szCs w:val="24"/>
        </w:rPr>
        <w:t>Netinkamas viešojo pirkimo pasiūlymas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pPr>
        <w:spacing w:line="360" w:lineRule="auto"/>
        <w:ind w:firstLine="720"/>
        <w:jc w:val="both"/>
        <w:rPr>
          <w:rFonts w:eastAsia="Calibri"/>
          <w:szCs w:val="24"/>
        </w:rPr>
      </w:pPr>
      <w:r>
        <w:rPr>
          <w:rFonts w:eastAsia="Calibri"/>
          <w:szCs w:val="24"/>
        </w:rPr>
        <w:t>22</w:t>
      </w:r>
      <w:r>
        <w:rPr>
          <w:rFonts w:eastAsia="Calibri"/>
          <w:szCs w:val="24"/>
        </w:rPr>
        <w:t xml:space="preserve">. </w:t>
      </w:r>
      <w:r>
        <w:rPr>
          <w:rFonts w:eastAsia="Calibri"/>
          <w:b/>
          <w:szCs w:val="24"/>
        </w:rPr>
        <w:t>Pagalbinė viešųjų pirkimų veikla</w:t>
      </w:r>
      <w:r>
        <w:rPr>
          <w:rFonts w:eastAsia="Calibri"/>
          <w:szCs w:val="24"/>
        </w:rPr>
        <w:t xml:space="preserve"> – pagalbos atliekant viešuosius pirkimus teikimas, įskaitant šią ir kitą veiklą: </w:t>
      </w:r>
    </w:p>
    <w:p>
      <w:pPr>
        <w:spacing w:line="360" w:lineRule="auto"/>
        <w:ind w:firstLine="720"/>
        <w:jc w:val="both"/>
        <w:rPr>
          <w:rFonts w:eastAsia="Calibri"/>
          <w:szCs w:val="24"/>
        </w:rPr>
      </w:pPr>
      <w:r>
        <w:rPr>
          <w:rFonts w:eastAsia="Calibri"/>
          <w:szCs w:val="24"/>
        </w:rPr>
        <w:t>1</w:t>
      </w:r>
      <w:r>
        <w:rPr>
          <w:rFonts w:eastAsia="Calibri"/>
          <w:szCs w:val="24"/>
        </w:rPr>
        <w:t>) techninės infrastruktūros, kuria naudodamasi perkančioji organizacija gali atlikti prekių, paslaugų ar darbų viešųjų pirkimų procedūras arba sudaryti preliminariąsias viešojo pirkimo–pardavimo sutartis, suteikimas;</w:t>
      </w:r>
    </w:p>
    <w:p>
      <w:pPr>
        <w:spacing w:line="360" w:lineRule="auto"/>
        <w:ind w:firstLine="720"/>
        <w:jc w:val="both"/>
        <w:rPr>
          <w:rFonts w:eastAsia="Calibri"/>
          <w:szCs w:val="24"/>
        </w:rPr>
      </w:pPr>
      <w:r>
        <w:rPr>
          <w:rFonts w:eastAsia="Calibri"/>
          <w:szCs w:val="24"/>
        </w:rPr>
        <w:t>2</w:t>
      </w:r>
      <w:r>
        <w:rPr>
          <w:rFonts w:eastAsia="Calibri"/>
          <w:szCs w:val="24"/>
        </w:rPr>
        <w:t>) konsultavimas dėl viešųjų pirkimų procedūrų atlikimo ar dokumentų rengimo;</w:t>
      </w:r>
    </w:p>
    <w:p>
      <w:pPr>
        <w:spacing w:line="360" w:lineRule="auto"/>
        <w:ind w:firstLine="720"/>
        <w:jc w:val="both"/>
        <w:rPr>
          <w:rFonts w:eastAsia="Calibri"/>
          <w:szCs w:val="24"/>
        </w:rPr>
      </w:pPr>
      <w:r>
        <w:rPr>
          <w:rFonts w:eastAsia="Calibri"/>
          <w:szCs w:val="24"/>
        </w:rPr>
        <w:t>3</w:t>
      </w:r>
      <w:r>
        <w:rPr>
          <w:rFonts w:eastAsia="Calibri"/>
          <w:szCs w:val="24"/>
        </w:rPr>
        <w:t>) parengimas atlikti viešuosius pirkimus ir viešųjų pirkimų procedūrų organizavimas.</w:t>
      </w:r>
    </w:p>
    <w:p>
      <w:pPr>
        <w:spacing w:line="360" w:lineRule="auto"/>
        <w:ind w:firstLine="720"/>
        <w:jc w:val="both"/>
        <w:rPr>
          <w:szCs w:val="24"/>
        </w:rPr>
      </w:pPr>
      <w:r>
        <w:rPr>
          <w:rFonts w:eastAsia="Calibri"/>
          <w:szCs w:val="24"/>
        </w:rPr>
        <w:t>23</w:t>
      </w:r>
      <w:r>
        <w:rPr>
          <w:rFonts w:eastAsia="Calibri"/>
          <w:szCs w:val="24"/>
        </w:rPr>
        <w:t xml:space="preserve">. </w:t>
      </w:r>
      <w:r>
        <w:rPr>
          <w:rFonts w:eastAsia="Calibri"/>
          <w:b/>
          <w:szCs w:val="24"/>
        </w:rPr>
        <w:t>Pagalbinės viešųjų pirkimų veiklos paslaugų teikėjas</w:t>
      </w:r>
      <w:r>
        <w:rPr>
          <w:rFonts w:eastAsia="Calibri"/>
          <w:szCs w:val="24"/>
        </w:rPr>
        <w:t xml:space="preserve"> – tiekėjas, rinkoje siūlantis pagalbinės viešųjų pirkimų veiklos paslaugas.</w:t>
      </w:r>
      <w:r>
        <w:rPr>
          <w:szCs w:val="24"/>
        </w:rPr>
        <w:t xml:space="preserve"> </w:t>
      </w:r>
    </w:p>
    <w:p>
      <w:pPr>
        <w:spacing w:line="360" w:lineRule="auto"/>
        <w:ind w:firstLine="720"/>
        <w:jc w:val="both"/>
        <w:rPr>
          <w:rFonts w:eastAsia="Calibri"/>
          <w:szCs w:val="24"/>
        </w:rPr>
      </w:pPr>
      <w:r>
        <w:rPr>
          <w:rFonts w:eastAsia="Calibri"/>
          <w:szCs w:val="24"/>
        </w:rPr>
        <w:t>24</w:t>
      </w:r>
      <w:r>
        <w:rPr>
          <w:rFonts w:eastAsia="Calibri"/>
          <w:szCs w:val="24"/>
        </w:rPr>
        <w:t xml:space="preserve">. </w:t>
      </w:r>
      <w:r>
        <w:rPr>
          <w:rFonts w:eastAsia="Calibri"/>
          <w:b/>
          <w:szCs w:val="24"/>
        </w:rPr>
        <w:t>Paslaugų viešojo pirkimo–pardavimo sutartis</w:t>
      </w:r>
      <w:r>
        <w:rPr>
          <w:rFonts w:eastAsia="Calibri"/>
          <w:szCs w:val="24"/>
        </w:rPr>
        <w:t xml:space="preserve"> (toliau – paslaugų pirkimo sutartis) – viešojo pirkimo–pardavimo sutartis, kurios dalykas yra paslaugų, išskyrus nurodytas šio straipsnio 26 dalyje, teikimas.</w:t>
      </w:r>
    </w:p>
    <w:p>
      <w:pPr>
        <w:spacing w:line="360" w:lineRule="auto"/>
        <w:ind w:firstLine="720"/>
        <w:jc w:val="both"/>
        <w:rPr>
          <w:rFonts w:eastAsia="Calibri"/>
          <w:szCs w:val="24"/>
        </w:rPr>
      </w:pPr>
      <w:r>
        <w:rPr>
          <w:rFonts w:eastAsia="Calibri"/>
          <w:szCs w:val="24"/>
        </w:rPr>
        <w:t>25</w:t>
      </w:r>
      <w:r>
        <w:rPr>
          <w:rFonts w:eastAsia="Calibri"/>
          <w:szCs w:val="24"/>
        </w:rPr>
        <w:t xml:space="preserve">. </w:t>
      </w:r>
      <w:r>
        <w:rPr>
          <w:rFonts w:eastAsia="Calibri"/>
          <w:b/>
          <w:szCs w:val="24"/>
        </w:rPr>
        <w:t>Perkančioji organizacija</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xml:space="preserve">) valstybės ar savivaldybės institucija; </w:t>
      </w:r>
    </w:p>
    <w:p>
      <w:pPr>
        <w:spacing w:line="360" w:lineRule="auto"/>
        <w:ind w:firstLine="720"/>
        <w:jc w:val="both"/>
        <w:rPr>
          <w:rFonts w:eastAsia="Calibri"/>
          <w:szCs w:val="24"/>
        </w:rPr>
      </w:pPr>
      <w:r>
        <w:rPr>
          <w:rFonts w:eastAsia="Calibri"/>
          <w:szCs w:val="24"/>
        </w:rPr>
        <w:t>2</w:t>
      </w:r>
      <w:r>
        <w:rPr>
          <w:rFonts w:eastAsia="Calibri"/>
          <w:szCs w:val="24"/>
        </w:rPr>
        <w:t>) viešasis ar privatusis juridinis asmuo, jeigu visa ar tam tikra jo veiklos dalis yra skirta specialiai nekomercinio ir nepramoninio pobūdžio viešiesiems interesams (kai subjektas vykdo veiklą įprastinėmis rinkos sąlygomis, siekia pelno ir pats prisiima savo veiklos nuostolius, laikoma, kad viešieji interesai, kuriems tenkinti jis įsteigtas arba kuriuos tenkinti jam nustatytas tikslas, yra pramoninio arba komercinio pobūdžio) tenkinti ir jei jis atitinka bent vieną iš šių sąlygų:</w:t>
      </w:r>
    </w:p>
    <w:p>
      <w:pPr>
        <w:spacing w:line="360" w:lineRule="auto"/>
        <w:ind w:firstLine="720"/>
        <w:jc w:val="both"/>
        <w:rPr>
          <w:rFonts w:eastAsia="Calibri"/>
          <w:szCs w:val="24"/>
        </w:rPr>
      </w:pPr>
      <w:r>
        <w:rPr>
          <w:rFonts w:eastAsia="Calibri"/>
          <w:szCs w:val="24"/>
        </w:rPr>
        <w:t>a</w:t>
      </w:r>
      <w:r>
        <w:rPr>
          <w:rFonts w:eastAsia="Calibri"/>
          <w:szCs w:val="24"/>
        </w:rPr>
        <w:t>) jo veikla yra daugiau kaip 50 procentų finansuojama iš valstybės ar savivaldybių biudžetų arba kitų valstybės ar savivaldybių fondų lėšų, arba kitų šioje dalyje nustatytų viešųjų ar privačiųjų juridinių asmenų lėšų;</w:t>
      </w:r>
    </w:p>
    <w:p>
      <w:pPr>
        <w:spacing w:line="360" w:lineRule="auto"/>
        <w:ind w:firstLine="720"/>
        <w:jc w:val="both"/>
        <w:rPr>
          <w:rFonts w:eastAsia="Calibri"/>
          <w:szCs w:val="24"/>
        </w:rPr>
      </w:pPr>
      <w:r>
        <w:rPr>
          <w:rFonts w:eastAsia="Calibri"/>
          <w:szCs w:val="24"/>
        </w:rPr>
        <w:t>b</w:t>
      </w:r>
      <w:r>
        <w:rPr>
          <w:rFonts w:eastAsia="Calibri"/>
          <w:szCs w:val="24"/>
        </w:rPr>
        <w:t xml:space="preserve">) yra kontroliuojamas (valdomas) valstybės ar savivaldybių institucijų arba kitų šioje dalyje nustatytų viešųjų ar privačiųjų juridinių asmenų; </w:t>
      </w:r>
    </w:p>
    <w:p>
      <w:pPr>
        <w:spacing w:line="360" w:lineRule="auto"/>
        <w:ind w:firstLine="720"/>
        <w:jc w:val="both"/>
        <w:rPr>
          <w:rFonts w:eastAsia="Calibri"/>
          <w:szCs w:val="24"/>
        </w:rPr>
      </w:pPr>
      <w:r>
        <w:rPr>
          <w:rFonts w:eastAsia="Calibri"/>
          <w:szCs w:val="24"/>
        </w:rPr>
        <w:t>c</w:t>
      </w:r>
      <w:r>
        <w:rPr>
          <w:rFonts w:eastAsia="Calibri"/>
          <w:szCs w:val="24"/>
        </w:rPr>
        <w:t>) turi administraciją, valdymo ar priežiūros organą, kurio daugiau kaip pusė narių yra skiriami valstybės ar savivaldybių institucijų arba kitų šioje dalyje nurodytų viešųjų ar privačiųjų juridinių asmenų;</w:t>
      </w:r>
    </w:p>
    <w:p>
      <w:pPr>
        <w:spacing w:line="360" w:lineRule="auto"/>
        <w:ind w:firstLine="720"/>
        <w:jc w:val="both"/>
        <w:rPr>
          <w:rFonts w:eastAsia="Calibri"/>
          <w:szCs w:val="24"/>
        </w:rPr>
      </w:pPr>
      <w:r>
        <w:rPr>
          <w:rFonts w:eastAsia="Calibri"/>
          <w:szCs w:val="24"/>
        </w:rPr>
        <w:t>3</w:t>
      </w:r>
      <w:r>
        <w:rPr>
          <w:rFonts w:eastAsia="Calibri"/>
          <w:szCs w:val="24"/>
        </w:rPr>
        <w:t>) šios dalies 1 ir (arba) 2 punktuose nurodytų viešųjų ar privačiųjų juridinių asmenų asociacija.</w:t>
      </w:r>
    </w:p>
    <w:p>
      <w:pPr>
        <w:spacing w:line="360" w:lineRule="auto"/>
        <w:ind w:firstLine="720"/>
        <w:jc w:val="both"/>
        <w:rPr>
          <w:rFonts w:eastAsia="Calibri"/>
          <w:szCs w:val="24"/>
        </w:rPr>
      </w:pPr>
      <w:r>
        <w:rPr>
          <w:bCs/>
          <w:szCs w:val="24"/>
        </w:rPr>
        <w:t>25</w:t>
      </w:r>
      <w:r>
        <w:rPr>
          <w:bCs/>
          <w:szCs w:val="24"/>
          <w:vertAlign w:val="superscript"/>
        </w:rPr>
        <w:t>1</w:t>
      </w:r>
      <w:r>
        <w:rPr>
          <w:bCs/>
          <w:szCs w:val="24"/>
        </w:rPr>
        <w:t>.</w:t>
      </w:r>
      <w:r>
        <w:rPr>
          <w:b/>
          <w:bCs/>
          <w:szCs w:val="24"/>
        </w:rPr>
        <w:t xml:space="preserve"> Pirkimų specialisto pažymėjimas </w:t>
      </w:r>
      <w:r>
        <w:rPr>
          <w:bCs/>
          <w:szCs w:val="24"/>
        </w:rPr>
        <w:t>– dokumentas, patvirtinantis asmens turimas nustatyto turinio viešųjų pirkimų žinias.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26</w:t>
      </w:r>
      <w:r>
        <w:rPr>
          <w:rFonts w:eastAsia="Calibri"/>
          <w:szCs w:val="24"/>
        </w:rPr>
        <w:t xml:space="preserve">.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įsigyti ar to nenumatant), taip pat įsigyjamų prekių pristatymo, montavimo, diegimo ir kitos jų parengimo naudoti paslaugos, jeigu šios paslaugos tik papildo prekių tiekimą.</w:t>
      </w:r>
    </w:p>
    <w:p>
      <w:pPr>
        <w:spacing w:line="360" w:lineRule="auto"/>
        <w:ind w:firstLine="720"/>
        <w:jc w:val="both"/>
        <w:rPr>
          <w:rFonts w:eastAsia="Calibri"/>
          <w:szCs w:val="24"/>
        </w:rPr>
      </w:pPr>
      <w:r>
        <w:rPr>
          <w:rFonts w:eastAsia="Calibri"/>
          <w:szCs w:val="24"/>
        </w:rPr>
        <w:t>27</w:t>
      </w:r>
      <w:r>
        <w:rPr>
          <w:rFonts w:eastAsia="Calibri"/>
          <w:szCs w:val="24"/>
        </w:rPr>
        <w:t>.</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 nurodytą laikotarpį.</w:t>
      </w:r>
    </w:p>
    <w:p>
      <w:pPr>
        <w:spacing w:line="360" w:lineRule="auto"/>
        <w:ind w:firstLine="720"/>
        <w:jc w:val="both"/>
        <w:rPr>
          <w:rFonts w:eastAsia="Calibri"/>
          <w:szCs w:val="24"/>
        </w:rPr>
      </w:pPr>
      <w:r>
        <w:rPr>
          <w:rFonts w:eastAsia="Calibri"/>
          <w:szCs w:val="24"/>
        </w:rPr>
        <w:t>28</w:t>
      </w:r>
      <w:r>
        <w:rPr>
          <w:rFonts w:eastAsia="Calibri"/>
          <w:szCs w:val="24"/>
        </w:rPr>
        <w:t xml:space="preserve">.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 finansų inžinerijos). Projekto konkurso dalyviams gali būti skiriami prizai ar piniginės išmokos.</w:t>
      </w:r>
    </w:p>
    <w:p>
      <w:pPr>
        <w:spacing w:line="360" w:lineRule="auto"/>
        <w:ind w:firstLine="720"/>
        <w:jc w:val="both"/>
        <w:rPr>
          <w:rFonts w:eastAsia="Calibri"/>
          <w:szCs w:val="24"/>
        </w:rPr>
      </w:pPr>
      <w:r>
        <w:rPr>
          <w:rFonts w:eastAsia="Calibri"/>
          <w:szCs w:val="24"/>
        </w:rPr>
        <w:t>29</w:t>
      </w:r>
      <w:r>
        <w:rPr>
          <w:rFonts w:eastAsia="Calibri"/>
          <w:szCs w:val="24"/>
        </w:rPr>
        <w:t xml:space="preserve">.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perduotą ir saugomą informaciją. </w:t>
      </w:r>
    </w:p>
    <w:p>
      <w:pPr>
        <w:spacing w:line="360" w:lineRule="auto"/>
        <w:ind w:firstLine="720"/>
        <w:jc w:val="both"/>
        <w:rPr>
          <w:rFonts w:eastAsia="Calibri"/>
          <w:szCs w:val="24"/>
        </w:rPr>
      </w:pPr>
      <w:r>
        <w:rPr>
          <w:rFonts w:eastAsia="Calibri"/>
          <w:szCs w:val="24"/>
        </w:rPr>
        <w:t>30</w:t>
      </w:r>
      <w:r>
        <w:rPr>
          <w:rFonts w:eastAsia="Calibri"/>
          <w:szCs w:val="24"/>
        </w:rPr>
        <w:t>.</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nacionaliniai.</w:t>
      </w:r>
    </w:p>
    <w:p>
      <w:pPr>
        <w:spacing w:line="360" w:lineRule="auto"/>
        <w:ind w:firstLine="720"/>
        <w:jc w:val="both"/>
        <w:rPr>
          <w:szCs w:val="24"/>
        </w:rPr>
      </w:pPr>
      <w:r>
        <w:rPr>
          <w:szCs w:val="24"/>
        </w:rPr>
        <w:t>31</w:t>
      </w:r>
      <w:r>
        <w:rPr>
          <w:szCs w:val="24"/>
        </w:rPr>
        <w:t xml:space="preserve">.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pašalinimas dėl pasibaigusio apskundimo termino negali būti ginčijamas arba dėl kurio pašalinimo pagrįstumo yra įsiteisėjęs teismo sprendimas.</w:t>
      </w:r>
    </w:p>
    <w:p>
      <w:pPr>
        <w:spacing w:line="360" w:lineRule="auto"/>
        <w:ind w:firstLine="720"/>
        <w:jc w:val="both"/>
        <w:rPr>
          <w:rFonts w:eastAsia="Calibri"/>
          <w:szCs w:val="24"/>
        </w:rPr>
      </w:pPr>
      <w:r>
        <w:rPr>
          <w:szCs w:val="24"/>
        </w:rPr>
        <w:t>32</w:t>
      </w:r>
      <w:r>
        <w:rPr>
          <w:szCs w:val="24"/>
        </w:rPr>
        <w:t xml:space="preserve">. </w:t>
      </w:r>
      <w:r>
        <w:rPr>
          <w:b/>
          <w:szCs w:val="24"/>
        </w:rPr>
        <w:t>Suinteresuotas viešojo pirkimo kandidatas</w:t>
      </w:r>
      <w:r>
        <w:rPr>
          <w:szCs w:val="24"/>
        </w:rPr>
        <w:t xml:space="preserve"> (toliau – suinteresuotas kandidatas) – viešojo pirkimo kandidatas, kuriam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pPr>
        <w:spacing w:line="360" w:lineRule="auto"/>
        <w:ind w:firstLine="720"/>
        <w:jc w:val="both"/>
        <w:rPr>
          <w:rFonts w:eastAsia="Calibri"/>
          <w:szCs w:val="24"/>
        </w:rPr>
      </w:pPr>
      <w:r>
        <w:rPr>
          <w:rFonts w:eastAsia="Calibri"/>
          <w:szCs w:val="24"/>
        </w:rPr>
        <w:t>33</w:t>
      </w:r>
      <w:r>
        <w:rPr>
          <w:rFonts w:eastAsia="Calibri"/>
          <w:szCs w:val="24"/>
        </w:rPr>
        <w:t xml:space="preserve">. </w:t>
      </w:r>
      <w:r>
        <w:rPr>
          <w:rFonts w:eastAsia="Calibri"/>
          <w:b/>
          <w:szCs w:val="24"/>
        </w:rPr>
        <w:t>Tarptautinis standartas</w:t>
      </w:r>
      <w:r>
        <w:rPr>
          <w:rFonts w:eastAsia="Calibri"/>
          <w:szCs w:val="24"/>
        </w:rPr>
        <w:t xml:space="preserve"> – tarptautinės standartizacijos </w:t>
      </w:r>
      <w:r>
        <w:rPr>
          <w:szCs w:val="24"/>
        </w:rPr>
        <w:t>organizacijos</w:t>
      </w:r>
      <w:r>
        <w:rPr>
          <w:rFonts w:eastAsia="Calibri"/>
          <w:szCs w:val="24"/>
        </w:rPr>
        <w:t xml:space="preserve"> priimtas visuomenei skirtas standartas.</w:t>
      </w:r>
    </w:p>
    <w:p>
      <w:pPr>
        <w:spacing w:line="360" w:lineRule="auto"/>
        <w:ind w:firstLine="720"/>
        <w:jc w:val="both"/>
        <w:rPr>
          <w:rFonts w:eastAsia="Calibri"/>
          <w:b/>
          <w:szCs w:val="24"/>
        </w:rPr>
      </w:pPr>
      <w:r>
        <w:rPr>
          <w:rFonts w:eastAsia="Calibri"/>
          <w:szCs w:val="24"/>
        </w:rPr>
        <w:t>34</w:t>
      </w:r>
      <w:r>
        <w:rPr>
          <w:rFonts w:eastAsia="Calibri"/>
          <w:szCs w:val="24"/>
        </w:rPr>
        <w:t xml:space="preserve">. </w:t>
      </w:r>
      <w:r>
        <w:rPr>
          <w:rFonts w:eastAsia="Calibri"/>
          <w:b/>
          <w:szCs w:val="24"/>
        </w:rPr>
        <w:t>Techninė specifikacija</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xml:space="preserve">) perkant darbus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pPr>
        <w:spacing w:line="360" w:lineRule="auto"/>
        <w:ind w:firstLine="720"/>
        <w:jc w:val="both"/>
        <w:rPr>
          <w:rFonts w:eastAsia="Calibri"/>
          <w:szCs w:val="24"/>
        </w:rPr>
      </w:pPr>
      <w:r>
        <w:rPr>
          <w:rFonts w:eastAsia="Calibri"/>
          <w:szCs w:val="24"/>
        </w:rPr>
        <w:t>2</w:t>
      </w:r>
      <w:r>
        <w:rPr>
          <w:rFonts w:eastAsia="Calibri"/>
          <w:szCs w:val="24"/>
        </w:rPr>
        <w:t>) perkant prekes ar paslaugas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pPr>
        <w:spacing w:line="360" w:lineRule="auto"/>
        <w:ind w:firstLine="720"/>
        <w:jc w:val="both"/>
        <w:rPr>
          <w:rFonts w:eastAsia="Calibri"/>
          <w:szCs w:val="24"/>
        </w:rPr>
      </w:pPr>
      <w:r>
        <w:rPr>
          <w:rFonts w:eastAsia="Calibri"/>
          <w:szCs w:val="24"/>
        </w:rPr>
        <w:t>35</w:t>
      </w:r>
      <w:r>
        <w:rPr>
          <w:rFonts w:eastAsia="Calibri"/>
          <w:szCs w:val="24"/>
        </w:rPr>
        <w:t>.</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procedūras priimtas ir paskelbtas, techninei specifikacijai apibrėžti naudojamas, dokumentas, išskyrus Europos standartus.</w:t>
      </w:r>
    </w:p>
    <w:p>
      <w:pPr>
        <w:spacing w:line="360" w:lineRule="auto"/>
        <w:ind w:firstLine="720"/>
        <w:jc w:val="both"/>
        <w:rPr>
          <w:rFonts w:eastAsia="Calibri"/>
          <w:szCs w:val="24"/>
        </w:rPr>
      </w:pPr>
      <w:r>
        <w:rPr>
          <w:bCs/>
          <w:szCs w:val="24"/>
          <w:lang w:eastAsia="lt-LT"/>
        </w:rPr>
        <w:t>36</w:t>
      </w:r>
      <w:r>
        <w:rPr>
          <w:bCs/>
          <w:szCs w:val="24"/>
          <w:lang w:eastAsia="lt-LT"/>
        </w:rPr>
        <w:t xml:space="preserve">. </w:t>
      </w:r>
      <w:r>
        <w:rPr>
          <w:b/>
          <w:bCs/>
          <w:szCs w:val="24"/>
          <w:lang w:eastAsia="lt-LT"/>
        </w:rPr>
        <w:t>Tiekėjas</w:t>
      </w:r>
      <w:r>
        <w:rPr>
          <w:bCs/>
          <w:szCs w:val="24"/>
          <w:lang w:eastAsia="lt-LT"/>
        </w:rPr>
        <w:t xml:space="preserve"> – ūkio subjektas – fizinis asmuo, privatusis ar viešasis juridinis asmuo, kita organizacija ir jų struktūrinis padalinys arba tokių asmenų grupė, įskaitant laikinas ūkio subjektų asociacijas, kurie rinkoje siūlo atlikti darbus, tiekti prekes ar teikti paslaugas.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rPr>
          <w:rFonts w:eastAsia="Calibri"/>
          <w:szCs w:val="24"/>
        </w:rPr>
      </w:pPr>
      <w:r>
        <w:rPr>
          <w:bCs/>
          <w:color w:val="000000"/>
          <w:szCs w:val="24"/>
        </w:rPr>
        <w:t>36</w:t>
      </w:r>
      <w:r>
        <w:rPr>
          <w:bCs/>
          <w:color w:val="000000"/>
          <w:szCs w:val="24"/>
          <w:vertAlign w:val="superscript"/>
        </w:rPr>
        <w:t>1</w:t>
      </w:r>
      <w:r>
        <w:rPr>
          <w:bCs/>
          <w:color w:val="000000"/>
          <w:szCs w:val="24"/>
        </w:rPr>
        <w:t xml:space="preserve">. </w:t>
      </w:r>
      <w:r>
        <w:rPr>
          <w:b/>
          <w:bCs/>
          <w:color w:val="000000"/>
          <w:szCs w:val="24"/>
        </w:rPr>
        <w:t xml:space="preserve">Trumpoji žemės ūkio ir maisto produktų tiekimo grandinė </w:t>
      </w:r>
      <w:r>
        <w:rPr>
          <w:bCs/>
          <w:color w:val="000000"/>
          <w:szCs w:val="24"/>
        </w:rPr>
        <w:t>(toliau – trumpoji maisto tiekimo grandinė) – labai mažai, mažai ir vidutinei įmonei keliamus reikalavimus, nurodytus Lietuvos Respublikos smulkiojo ir vidutinio verslo plėtros įstatyme, atitinkančio žemės ūkio veiklos subjekto (arba jų grupės) ar jo narių pagamintų ir (arba) perdirbtų (įskaitant pirminį perdirbimą) žemės ūkio ir (arba) maisto produktų tiekimas rinkai tiesiogiai arba jungtinės veiklos sutarties pagrindu pasitelkiant ne daugiau kaip vieną tarpininką, kuris atitinka labai mažai ar mažai įmonei keliamus reikalavimus, nurodytus Lietuvos Respublikos smulkiojo ir vidutinio verslo plėtros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1405d0a62c11eea5a28c81c82193a8">
        <w:r w:rsidRPr="00532B9F">
          <w:rPr>
            <w:rFonts w:ascii="Times New Roman" w:eastAsia="MS Mincho" w:hAnsi="Times New Roman"/>
            <w:sz w:val="20"/>
            <w:i/>
            <w:iCs/>
            <w:color w:val="0000FF" w:themeColor="hyperlink"/>
            <w:u w:val="single"/>
          </w:rPr>
          <w:t>XIV-2441</w:t>
        </w:r>
      </w:fldSimple>
      <w:r>
        <w:rPr>
          <w:rFonts w:ascii="Times New Roman" w:eastAsia="MS Mincho" w:hAnsi="Times New Roman"/>
          <w:sz w:val="20"/>
          <w:i/>
          <w:iCs/>
        </w:rPr>
        <w:t>,
2023-12-21,
paskelbta TAR 2023-12-29, i. k. 2023-25934        </w:t>
      </w:r>
    </w:p>
    <w:p/>
    <w:p>
      <w:pPr>
        <w:spacing w:line="360" w:lineRule="auto"/>
        <w:ind w:firstLine="720"/>
        <w:jc w:val="both"/>
        <w:rPr>
          <w:rFonts w:eastAsia="Calibri"/>
          <w:szCs w:val="24"/>
        </w:rPr>
      </w:pPr>
      <w:r>
        <w:rPr>
          <w:rFonts w:eastAsia="Calibri"/>
          <w:szCs w:val="24"/>
        </w:rPr>
        <w:t>37</w:t>
      </w:r>
      <w:r>
        <w:rPr>
          <w:rFonts w:eastAsia="Calibri"/>
          <w:szCs w:val="24"/>
        </w:rPr>
        <w:t xml:space="preserve">. </w:t>
      </w:r>
      <w:r>
        <w:rPr>
          <w:rFonts w:eastAsia="Calibri"/>
          <w:b/>
          <w:szCs w:val="24"/>
        </w:rPr>
        <w:t>Viešasis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pPr>
        <w:spacing w:line="360" w:lineRule="auto"/>
        <w:ind w:firstLine="720"/>
        <w:jc w:val="both"/>
        <w:rPr>
          <w:rFonts w:eastAsia="Calibri"/>
          <w:szCs w:val="24"/>
        </w:rPr>
      </w:pPr>
      <w:r>
        <w:rPr>
          <w:rFonts w:eastAsia="Calibri"/>
          <w:szCs w:val="24"/>
        </w:rPr>
        <w:t>38</w:t>
      </w:r>
      <w:r>
        <w:rPr>
          <w:rFonts w:eastAsia="Calibri"/>
          <w:szCs w:val="24"/>
        </w:rPr>
        <w:t xml:space="preserve">. </w:t>
      </w:r>
      <w:r>
        <w:rPr>
          <w:rFonts w:eastAsia="Calibri"/>
          <w:b/>
          <w:szCs w:val="24"/>
        </w:rPr>
        <w:t>Viešojo pirkimo dalyvis</w:t>
      </w:r>
      <w:r>
        <w:rPr>
          <w:rFonts w:eastAsia="Calibri"/>
          <w:szCs w:val="24"/>
        </w:rPr>
        <w:t xml:space="preserve"> (toliau – dalyvis) – pirkimui pasiūlymą pateikęs tiekėjas. </w:t>
      </w:r>
    </w:p>
    <w:p>
      <w:pPr>
        <w:spacing w:line="360" w:lineRule="auto"/>
        <w:ind w:firstLine="720"/>
        <w:jc w:val="both"/>
        <w:rPr>
          <w:rFonts w:eastAsia="Calibri"/>
          <w:szCs w:val="24"/>
        </w:rPr>
      </w:pPr>
      <w:r>
        <w:rPr>
          <w:rFonts w:eastAsia="Calibri"/>
          <w:szCs w:val="24"/>
        </w:rPr>
        <w:t>39</w:t>
      </w:r>
      <w:r>
        <w:rPr>
          <w:rFonts w:eastAsia="Calibri"/>
          <w:szCs w:val="24"/>
        </w:rPr>
        <w:t xml:space="preserve">.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pPr>
        <w:spacing w:line="360" w:lineRule="auto"/>
        <w:ind w:firstLine="720"/>
        <w:jc w:val="both"/>
        <w:rPr>
          <w:rFonts w:eastAsia="Calibri"/>
          <w:szCs w:val="24"/>
        </w:rPr>
      </w:pPr>
      <w:r>
        <w:rPr>
          <w:bCs/>
        </w:rPr>
        <w:t>40</w:t>
      </w:r>
      <w:r>
        <w:rPr>
          <w:bCs/>
        </w:rPr>
        <w:t>.</w:t>
      </w:r>
      <w:r>
        <w:rPr>
          <w:b/>
          <w:bCs/>
        </w:rPr>
        <w:t xml:space="preserve"> Viešojo pirkimo iniciatorius </w:t>
      </w:r>
      <w:r>
        <w:rPr>
          <w:bCs/>
        </w:rPr>
        <w:t>(toliau – pirkimo iniciatorius)</w:t>
      </w:r>
      <w:r>
        <w:rPr>
          <w:b/>
          <w:bCs/>
        </w:rPr>
        <w:t xml:space="preserve"> </w:t>
      </w:r>
      <w:r>
        <w:rPr>
          <w:bCs/>
        </w:rPr>
        <w:t>–</w:t>
      </w:r>
      <w:r>
        <w:rPr>
          <w:b/>
          <w:bCs/>
        </w:rPr>
        <w:t xml:space="preserve"> </w:t>
      </w:r>
      <w:r>
        <w:rPr>
          <w:bCs/>
        </w:rPr>
        <w:t>perkančiosios organizacijos darbuotojas, kuris nurodo poreikį viešojo pirkimo būdu įsigyti reikalingų prekių, paslaugų arba darbų ir (ar) parengia jų techninę specifikaciją ir (ar) jos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41</w:t>
      </w:r>
      <w:r>
        <w:rPr>
          <w:rFonts w:eastAsia="Calibri"/>
          <w:szCs w:val="24"/>
        </w:rPr>
        <w:t xml:space="preserve">.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kandidatas) – tiekėjas, raštu išreiškęs siekį būti pakviestas arba jau pakviestas dalyvauti dialoge, kai pirkimas atliekamas konkurencinio dialogo būdu, ar pateikti pasiūlymo, kai pirkimas atliekamas riboto konkurso, skelbiamų derybų, neskelbiamų derybų arba inovacijų partnerystės būdu.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MS Mincho"/>
          <w:i/>
          <w:szCs w:val="24"/>
        </w:rPr>
      </w:pPr>
      <w:r>
        <w:rPr>
          <w:szCs w:val="24"/>
        </w:rPr>
        <w:t>42</w:t>
      </w:r>
      <w:r>
        <w:rPr>
          <w:szCs w:val="24"/>
        </w:rPr>
        <w:t xml:space="preserve">.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dialogo arba inovacijų partnerystės</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bCs/>
          <w:szCs w:val="24"/>
        </w:rPr>
        <w:t>43</w:t>
      </w:r>
      <w:r>
        <w:rPr>
          <w:rFonts w:eastAsia="Calibri"/>
          <w:bCs/>
          <w:szCs w:val="24"/>
        </w:rPr>
        <w:t>.</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pagal šio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44</w:t>
      </w:r>
      <w:r>
        <w:rPr>
          <w:rFonts w:eastAsia="Calibri"/>
          <w:szCs w:val="24"/>
        </w:rPr>
        <w:t xml:space="preserve">.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nemokėti mokesčių, pasinaudoti pirkimo sutarties vykdymo rezultatu, galimybė gauti pajamas iš trečiųjų asmenų ir panašiai.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outlineLvl w:val="2"/>
        <w:rPr>
          <w:szCs w:val="24"/>
        </w:rPr>
      </w:pPr>
      <w:r>
        <w:rPr>
          <w:szCs w:val="24"/>
        </w:rPr>
        <w:t>45</w:t>
      </w:r>
      <w:r>
        <w:rPr>
          <w:szCs w:val="24"/>
        </w:rPr>
        <w:t xml:space="preserve">. </w:t>
      </w:r>
      <w:r>
        <w:rPr>
          <w:b/>
          <w:szCs w:val="24"/>
        </w:rPr>
        <w:t>Viešojo pirkimo pasiūlymas</w:t>
      </w:r>
      <w:r>
        <w:rPr>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46</w:t>
      </w:r>
      <w:r>
        <w:rPr>
          <w:rFonts w:eastAsia="Calibri"/>
          <w:szCs w:val="24"/>
        </w:rPr>
        <w:t xml:space="preserve">. </w:t>
      </w:r>
      <w:r>
        <w:rPr>
          <w:rFonts w:eastAsia="Calibri"/>
          <w:b/>
          <w:szCs w:val="24"/>
        </w:rPr>
        <w:t>Viešojo pirkimo subtiekimo sutartis</w:t>
      </w:r>
      <w:r>
        <w:rPr>
          <w:rFonts w:eastAsia="Calibri"/>
          <w:szCs w:val="24"/>
        </w:rPr>
        <w:t xml:space="preserve"> (toliau – subtiekimo sutartis) – laimėjusio dalyvio ir vieno arba kelių ūkio subjektų (toliau – subtiekėjai) arba subtiekėjo ir vieno arba kelių ūkio subjektų (toliau kartu – subtiekėjai) raštu ar žodžiu sudaroma sutartis dėl ekonominės naudos tiekti prekes, teikti paslaugas ar atlikti darbus, nurodytus perkančiosios organizacijos su laimėjusiu dalyviu sudarytoje pirkimo sutartyje.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47</w:t>
      </w:r>
      <w:r>
        <w:rPr>
          <w:rFonts w:eastAsia="Calibri"/>
          <w:szCs w:val="24"/>
        </w:rPr>
        <w:t xml:space="preserve">.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tabs>
          <w:tab w:val="left" w:pos="4995"/>
        </w:tabs>
        <w:spacing w:line="360" w:lineRule="auto"/>
        <w:ind w:firstLine="720"/>
        <w:jc w:val="both"/>
        <w:rPr>
          <w:rFonts w:eastAsia="Calibri"/>
          <w:szCs w:val="24"/>
        </w:rPr>
      </w:pPr>
      <w:r>
        <w:rPr>
          <w:rFonts w:eastAsia="Calibri"/>
          <w:szCs w:val="24"/>
        </w:rPr>
        <w:t>48</w:t>
      </w:r>
      <w:r>
        <w:rPr>
          <w:rFonts w:eastAsia="Calibri"/>
          <w:szCs w:val="24"/>
        </w:rPr>
        <w:t xml:space="preserve">.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color w:val="000000"/>
          <w:szCs w:val="24"/>
          <w:shd w:val="clear" w:color="auto" w:fill="FFFFFF"/>
        </w:rPr>
        <w:t>49</w:t>
      </w:r>
      <w:r>
        <w:rPr>
          <w:color w:val="000000"/>
          <w:szCs w:val="24"/>
          <w:shd w:val="clear" w:color="auto" w:fill="FFFFFF"/>
        </w:rPr>
        <w:t>. Kitos šiame įstatyme vartojamos sąvokos suprantamos taip, kaip apibrėžiamos Lietuvos Respublikos baudžiamajame kodekse, Pirkimų, atliekamų vandentvarkos, energetikos, transporto ar pašto paslaugų srities perkančiųjų subjektų, įstatyme, Lietuvos Respublikos visuomenės informavimo įstatyme, Lietuvos Respublikos finansinių priemonių rinkų įstatyme, Lietuvos Respublikos elektroninių ryšių įstatyme, Lietuvos Respublikos valstybės informacinių išteklių valdymo įstatyme, Lietuvos Respublikos viešojo administravimo įstatyme, Lietuvos Respublikos nacionaliniam saugumui užtikrinti svarbių objektų apsaugos įstatyme, Lietuvos Respublikos konkurencijos įstatyme, Lietuvos Respublikos koncesijų įstatyme, Lietuvos Respublikos vidaus kontrolės ir vidaus audito įstatyme, Lietuvos Respublikos socialinių paslaugų įstatyme, Lietuvos Respublikos juridinių asmenų nemokumo įstatyme</w:t>
      </w:r>
      <w:r>
        <w:rPr>
          <w:bCs/>
          <w:color w:val="000000"/>
          <w:szCs w:val="24"/>
          <w:shd w:val="clear" w:color="auto" w:fill="FFFFFF"/>
        </w:rPr>
        <w:t>,</w:t>
      </w:r>
      <w:r>
        <w:rPr>
          <w:color w:val="000000"/>
          <w:szCs w:val="24"/>
          <w:shd w:val="clear" w:color="auto" w:fill="FFFFFF"/>
        </w:rPr>
        <w:t xml:space="preserve"> </w:t>
      </w:r>
      <w:r>
        <w:rPr>
          <w:bCs/>
          <w:color w:val="000000"/>
          <w:szCs w:val="24"/>
        </w:rPr>
        <w:t>Lietuvos Respublikos žemės ūkio, maisto ūkio ir kaimo plėtros įstatyme, Lietuvos Respublikos atsiskaitymo už žemės ūkio produkciją įstatyme, Lietuvos Respublikos nesąžiningos prekybos praktikos žemės ūkio ir maisto produktų tiekimo grandinėje draudimo įstatyme</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1405d0a62c11eea5a28c81c82193a8">
        <w:r w:rsidRPr="00532B9F">
          <w:rPr>
            <w:rFonts w:ascii="Times New Roman" w:eastAsia="MS Mincho" w:hAnsi="Times New Roman"/>
            <w:sz w:val="20"/>
            <w:i/>
            <w:iCs/>
            <w:color w:val="0000FF" w:themeColor="hyperlink"/>
            <w:u w:val="single"/>
          </w:rPr>
          <w:t>XIV-2441</w:t>
        </w:r>
      </w:fldSimple>
      <w:r>
        <w:rPr>
          <w:rFonts w:ascii="Times New Roman" w:eastAsia="MS Mincho" w:hAnsi="Times New Roman"/>
          <w:sz w:val="20"/>
          <w:i/>
          <w:iCs/>
        </w:rPr>
        <w:t>,
2023-12-21,
paskelbta TAR 2023-12-29, i. k. 2023-25934            </w:t>
      </w:r>
    </w:p>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Klasifikacija</w:t>
      </w:r>
    </w:p>
    <w:p>
      <w:pPr>
        <w:spacing w:line="360" w:lineRule="auto"/>
        <w:ind w:firstLine="720"/>
        <w:jc w:val="both"/>
        <w:rPr>
          <w:rFonts w:eastAsia="Calibri"/>
          <w:szCs w:val="24"/>
        </w:rPr>
      </w:pPr>
      <w:r>
        <w:rPr>
          <w:rFonts w:eastAsia="Calibri"/>
          <w:szCs w:val="24"/>
        </w:rPr>
        <w:t>1</w:t>
      </w:r>
      <w:r>
        <w:rPr>
          <w:rFonts w:eastAsia="Calibri"/>
          <w:szCs w:val="24"/>
        </w:rPr>
        <w:t>. Viešuosiuose pirkimuose taikoma klasifikacijos sistema pagal Bendrąjį viešųjų pirkimų žodyną (toliau – BVPŽ), nustatytą Reglamentu (EB) Nr. 2195/2002.</w:t>
      </w:r>
    </w:p>
    <w:p>
      <w:pPr>
        <w:spacing w:line="360" w:lineRule="auto"/>
        <w:ind w:firstLine="720"/>
        <w:jc w:val="both"/>
        <w:rPr>
          <w:rFonts w:eastAsia="Calibri"/>
          <w:b/>
          <w:szCs w:val="24"/>
        </w:rPr>
      </w:pPr>
      <w:r>
        <w:rPr>
          <w:rFonts w:eastAsia="Calibri"/>
          <w:szCs w:val="24"/>
        </w:rPr>
        <w:t>2</w:t>
      </w:r>
      <w:r>
        <w:rPr>
          <w:rFonts w:eastAsia="Calibri"/>
          <w:szCs w:val="24"/>
        </w:rPr>
        <w:t xml:space="preserve">. </w:t>
      </w:r>
      <w:r>
        <w:rPr>
          <w:rFonts w:eastAsia="Calibri"/>
          <w:w w:val="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0"/>
          <w:szCs w:val="24"/>
        </w:rPr>
        <w:t>skiriasi, taikoma BVPŽ nomenklatūra.</w:t>
      </w:r>
    </w:p>
    <w:p>
      <w:pPr>
        <w:tabs>
          <w:tab w:val="left" w:pos="4995"/>
        </w:tabs>
        <w:spacing w:line="360" w:lineRule="auto"/>
        <w:ind w:firstLine="720"/>
        <w:jc w:val="both"/>
        <w:rPr>
          <w:rFonts w:eastAsia="Calibri"/>
          <w:szCs w:val="24"/>
        </w:rPr>
      </w:pPr>
    </w:p>
    <w:p>
      <w:pPr>
        <w:spacing w:line="360" w:lineRule="auto"/>
        <w:ind w:hanging="142"/>
        <w:jc w:val="center"/>
        <w:rPr>
          <w:rFonts w:eastAsia="Calibri"/>
          <w:b/>
          <w:szCs w:val="24"/>
        </w:rPr>
      </w:pPr>
      <w:r>
        <w:rPr>
          <w:rFonts w:eastAsia="Calibri"/>
          <w:b/>
          <w:szCs w:val="24"/>
        </w:rPr>
        <w:t>ANTRASIS</w:t>
      </w:r>
      <w:r>
        <w:rPr>
          <w:rFonts w:eastAsia="Calibri"/>
          <w:b/>
          <w:szCs w:val="24"/>
        </w:rPr>
        <w:t xml:space="preserve"> SKIRSNIS</w:t>
      </w:r>
    </w:p>
    <w:p>
      <w:pPr>
        <w:spacing w:line="360" w:lineRule="auto"/>
        <w:ind w:hanging="142"/>
        <w:jc w:val="center"/>
        <w:rPr>
          <w:rFonts w:eastAsia="Calibri"/>
          <w:b/>
          <w:szCs w:val="24"/>
        </w:rPr>
      </w:pPr>
      <w:r>
        <w:rPr>
          <w:rFonts w:eastAsia="Calibri"/>
          <w:b/>
          <w:szCs w:val="24"/>
        </w:rPr>
        <w:t>PIRKIMO VERTĖ</w:t>
      </w:r>
    </w:p>
    <w:p>
      <w:pPr>
        <w:spacing w:line="360" w:lineRule="auto"/>
        <w:ind w:firstLine="720"/>
        <w:jc w:val="center"/>
        <w:rPr>
          <w:rFonts w:eastAsia="Calibri"/>
          <w:b/>
          <w:szCs w:val="24"/>
        </w:rPr>
      </w:pPr>
    </w:p>
    <w:p>
      <w:pPr>
        <w:tabs>
          <w:tab w:val="left" w:pos="567"/>
        </w:tabs>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 xml:space="preserve">Pirkimo vertės ribos </w:t>
      </w:r>
    </w:p>
    <w:p>
      <w:pPr>
        <w:tabs>
          <w:tab w:val="left" w:pos="567"/>
        </w:tabs>
        <w:spacing w:line="360" w:lineRule="auto"/>
        <w:ind w:firstLine="720"/>
        <w:jc w:val="both"/>
        <w:rPr>
          <w:szCs w:val="24"/>
        </w:rPr>
      </w:pPr>
      <w:r>
        <w:rPr>
          <w:szCs w:val="24"/>
        </w:rPr>
        <w:t>1</w:t>
      </w:r>
      <w:r>
        <w:rPr>
          <w:szCs w:val="24"/>
        </w:rPr>
        <w:t>. Tarptautiniu pirkimu laikomas pirkimas, kurio numatoma vertė be pridėtinės vertės mokesčio yra lygi arba viršija šias ribas:</w:t>
      </w:r>
    </w:p>
    <w:p>
      <w:pPr>
        <w:tabs>
          <w:tab w:val="left" w:pos="567"/>
        </w:tabs>
        <w:spacing w:line="360" w:lineRule="auto"/>
        <w:ind w:firstLine="720"/>
        <w:jc w:val="both"/>
        <w:rPr>
          <w:szCs w:val="24"/>
        </w:rPr>
      </w:pPr>
      <w:r>
        <w:rPr>
          <w:szCs w:val="24"/>
        </w:rPr>
        <w:t>1</w:t>
      </w:r>
      <w:r>
        <w:rPr>
          <w:szCs w:val="24"/>
        </w:rPr>
        <w:t>) Direktyvos 2014/24/ES 4 straipsnio a, b ir c punktuose nustatytas ribas, kurias Europos Komisija kas dvejus metus peržiūri,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 xml:space="preserve">preliminarus produktų sąrašas sudarytas remiantis Pasaulio prekybos organizacijos sutarties dėl viešųjų pirkimų 1 priedo 3 punkto tekstu; </w:t>
      </w:r>
    </w:p>
    <w:p>
      <w:pPr>
        <w:tabs>
          <w:tab w:val="left" w:pos="567"/>
        </w:tabs>
        <w:spacing w:line="360" w:lineRule="auto"/>
        <w:ind w:firstLine="720"/>
        <w:jc w:val="both"/>
        <w:rPr>
          <w:rFonts w:eastAsia="Calibri"/>
          <w:szCs w:val="24"/>
        </w:rPr>
      </w:pPr>
      <w:r>
        <w:rPr>
          <w:szCs w:val="24"/>
        </w:rPr>
        <w:t>2</w:t>
      </w:r>
      <w:r>
        <w:rPr>
          <w:szCs w:val="24"/>
        </w:rPr>
        <w:t xml:space="preserve">) </w:t>
      </w:r>
      <w:r>
        <w:rPr>
          <w:rFonts w:eastAsia="Calibri"/>
          <w:szCs w:val="24"/>
        </w:rPr>
        <w:t>750 000 Eur (septynių šimtų penkiasdešimties tūkstančių eurų), kai perkamos šio įstatymo 2 priede nurodytos socialinės ir kitos specialiosios paslaugos.</w:t>
      </w:r>
    </w:p>
    <w:p>
      <w:pPr>
        <w:tabs>
          <w:tab w:val="left" w:pos="567"/>
        </w:tabs>
        <w:spacing w:line="360" w:lineRule="auto"/>
        <w:ind w:firstLine="720"/>
        <w:jc w:val="both"/>
        <w:rPr>
          <w:rFonts w:eastAsia="Calibri"/>
          <w:szCs w:val="24"/>
        </w:rPr>
      </w:pPr>
      <w:r>
        <w:rPr>
          <w:rFonts w:eastAsia="Calibri"/>
          <w:szCs w:val="24"/>
        </w:rPr>
        <w:t>2</w:t>
      </w:r>
      <w:r>
        <w:rPr>
          <w:rFonts w:eastAsia="Calibri"/>
          <w:szCs w:val="24"/>
        </w:rPr>
        <w:t>. Supaprastintu pirkimu laikomas pirkimas, kurio numatoma vertė yra mažesnė už šio straipsnio 1 dalyje nurodytas vertės ribas, ir šio įstatymo 5 straipsnio 8 dalyje nurodytas pirkimas.</w:t>
      </w:r>
    </w:p>
    <w:p>
      <w:pPr>
        <w:spacing w:line="360" w:lineRule="auto"/>
        <w:ind w:firstLine="720"/>
        <w:jc w:val="both"/>
        <w:rPr>
          <w:rFonts w:eastAsia="Calibri"/>
          <w:b/>
          <w:szCs w:val="24"/>
        </w:rPr>
      </w:pPr>
      <w:r>
        <w:rPr>
          <w:color w:val="000000"/>
          <w:szCs w:val="24"/>
          <w:lang w:eastAsia="lt-LT"/>
        </w:rPr>
        <w:t>3</w:t>
      </w:r>
      <w:r>
        <w:rPr>
          <w:color w:val="000000"/>
          <w:szCs w:val="24"/>
          <w:lang w:eastAsia="lt-LT"/>
        </w:rPr>
        <w:t xml:space="preserve">. Mažos vertės viešuoju pirkimu (toliau – mažos vertės pirkimas) laikomas supaprastintas pirkimas, kai prekių ar paslaugų pirkimo numatoma vertė yra mažesnė kaip </w:t>
      </w:r>
      <w:r>
        <w:rPr>
          <w:bCs/>
          <w:color w:val="000000"/>
          <w:szCs w:val="24"/>
          <w:lang w:eastAsia="lt-LT"/>
        </w:rPr>
        <w:t>70 </w:t>
      </w:r>
      <w:r>
        <w:rPr>
          <w:color w:val="000000"/>
          <w:szCs w:val="24"/>
          <w:lang w:eastAsia="lt-LT"/>
        </w:rPr>
        <w:t>000 Eur (</w:t>
      </w:r>
      <w:r>
        <w:rPr>
          <w:bCs/>
          <w:color w:val="000000"/>
          <w:szCs w:val="24"/>
          <w:lang w:eastAsia="lt-LT"/>
        </w:rPr>
        <w:t>septyniasdešimt tūkstančių</w:t>
      </w:r>
      <w:r>
        <w:rPr>
          <w:color w:val="000000"/>
          <w:szCs w:val="24"/>
          <w:lang w:eastAsia="lt-LT"/>
        </w:rPr>
        <w:t xml:space="preserve"> eurų) (be pridėtinės vertės mokesčio), o darbų pirkimo numatoma vertė mažesnė kaip </w:t>
      </w:r>
      <w:r>
        <w:rPr>
          <w:bCs/>
          <w:color w:val="000000"/>
          <w:szCs w:val="24"/>
          <w:lang w:eastAsia="lt-LT"/>
        </w:rPr>
        <w:t xml:space="preserve">174 </w:t>
      </w:r>
      <w:r>
        <w:rPr>
          <w:color w:val="000000"/>
          <w:szCs w:val="24"/>
          <w:lang w:eastAsia="lt-LT"/>
        </w:rPr>
        <w:t xml:space="preserve">000 Eur (vienas šimtas </w:t>
      </w:r>
      <w:r>
        <w:rPr>
          <w:bCs/>
          <w:color w:val="000000"/>
          <w:szCs w:val="24"/>
          <w:lang w:eastAsia="lt-LT"/>
        </w:rPr>
        <w:t xml:space="preserve">septyniasdešimt keturi </w:t>
      </w:r>
      <w:r>
        <w:rPr>
          <w:color w:val="000000"/>
          <w:szCs w:val="24"/>
          <w:lang w:eastAsia="lt-LT"/>
        </w:rPr>
        <w:t>tūkstančiai eurų) (be pridėtinės vertės mokesčio), ir šio įstatymo 5 straipsnio 9 dalyje nurodytas pirkimas.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
          <w:szCs w:val="24"/>
        </w:rPr>
        <w:t>5</w:t>
      </w:r>
      <w:r>
        <w:rPr>
          <w:rFonts w:eastAsia="Calibri"/>
          <w:b/>
          <w:szCs w:val="24"/>
        </w:rPr>
        <w:t xml:space="preserve"> straipsnis. </w:t>
      </w:r>
      <w:r>
        <w:rPr>
          <w:rFonts w:eastAsia="Calibri"/>
          <w:b/>
          <w:szCs w:val="24"/>
        </w:rPr>
        <w:t xml:space="preserve">Numatomos pirkimo vertės skaičiavimas </w:t>
      </w:r>
    </w:p>
    <w:p>
      <w:pPr>
        <w:spacing w:line="360" w:lineRule="auto"/>
        <w:ind w:firstLine="720"/>
        <w:jc w:val="both"/>
        <w:rPr>
          <w:rFonts w:eastAsia="Calibri"/>
          <w:bCs/>
          <w:szCs w:val="24"/>
        </w:rPr>
      </w:pPr>
      <w:r>
        <w:rPr>
          <w:rFonts w:eastAsia="Calibri"/>
          <w:szCs w:val="24"/>
        </w:rPr>
        <w:t>1</w:t>
      </w:r>
      <w:r>
        <w:rPr>
          <w:rFonts w:eastAsia="Calibri"/>
          <w:szCs w:val="24"/>
        </w:rPr>
        <w:t xml:space="preserve">. </w:t>
      </w:r>
      <w:r>
        <w:rPr>
          <w:rFonts w:eastAsia="Calibri"/>
          <w:bCs/>
          <w:szCs w:val="24"/>
        </w:rPr>
        <w:t>Numatoma pirkimo vertė skaičiuojama imant visas mokėtinas sumas be pridėtinės vertės mokesčio,</w:t>
      </w:r>
      <w:r>
        <w:rPr>
          <w:rFonts w:eastAsia="Calibri"/>
          <w:szCs w:val="24"/>
        </w:rPr>
        <w:t xml:space="preserve"> į ją </w:t>
      </w:r>
      <w:r>
        <w:rPr>
          <w:rFonts w:eastAsia="Calibri"/>
          <w:bCs/>
          <w:szCs w:val="24"/>
        </w:rPr>
        <w:t xml:space="preserve">įtraukiant visas pirkimo sutarčių pasirinkimo ir atnaujinimo galimybes, kurios turi būti aiškiai numatytos pirkimo dokumentuose. Kai perkančioji organizacija numato prizus ir (arba) kitas išmokas kandidatams ar dalyviams, apskaičiuodama numatomą pirkimo vertę, ji turi į tai atsižvelgti. Numatoma pirkimo vertė skaičiuojama tokia, kokia ji yra pirkimo procedūrų pradžioje. </w:t>
      </w:r>
    </w:p>
    <w:p>
      <w:pPr>
        <w:tabs>
          <w:tab w:val="left" w:pos="851"/>
        </w:tabs>
        <w:spacing w:line="360" w:lineRule="auto"/>
        <w:ind w:firstLine="720"/>
        <w:jc w:val="both"/>
        <w:rPr>
          <w:bCs/>
          <w:iCs/>
          <w:szCs w:val="24"/>
        </w:rPr>
      </w:pPr>
      <w:r>
        <w:rPr>
          <w:bCs/>
          <w:szCs w:val="24"/>
          <w:lang w:eastAsia="lt-LT"/>
        </w:rPr>
        <w:t>2</w:t>
      </w:r>
      <w:r>
        <w:rPr>
          <w:bCs/>
          <w:szCs w:val="24"/>
          <w:lang w:eastAsia="lt-LT"/>
        </w:rPr>
        <w:t>. Kai perkančioji organizacija yra sudaryta iš atskirų struktūrinių padalinių, skaičiuojant numatomą pirkimo vertę atsižvelgiama į visų struktūrinių padalinių bendrą numatomą pirkimo vertę. Tačiau jei atskiras perkančiosios organizacijos struktūrinis padalinys savarankiškai atsako už savo pirkimą arba tam tikras to pirkimo kategorijas, gali būti skaičiuojama atskirai to struktūrinio padalinio numatoma pirkimo vertė. Atskiru struktūriniu padaliniu, savarankiškai atsakančiu už savo pirkimą arba tam tikras to pirkimo kategorijas, laikomas perkančiosios organizacijos struktūrinis padalinys, tenkinantis visas šias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Pr>
        <w:spacing w:line="360" w:lineRule="auto"/>
        <w:ind w:firstLine="720"/>
        <w:jc w:val="both"/>
        <w:rPr>
          <w:bCs/>
          <w:iCs/>
          <w:szCs w:val="24"/>
        </w:rPr>
      </w:pPr>
      <w:r>
        <w:rPr>
          <w:bCs/>
          <w:iCs/>
          <w:szCs w:val="24"/>
        </w:rPr>
        <w:t>1</w:t>
      </w:r>
      <w:r>
        <w:rPr>
          <w:bCs/>
          <w:iCs/>
          <w:szCs w:val="24"/>
        </w:rPr>
        <w:t>) turi įgaliojimus savarankiškai atlikti pirkimus ir priimti sprendimus dėl pirkimų;</w:t>
      </w:r>
    </w:p>
    <w:p>
      <w:pPr>
        <w:spacing w:line="360" w:lineRule="auto"/>
        <w:ind w:firstLine="720"/>
        <w:jc w:val="both"/>
        <w:rPr>
          <w:bCs/>
          <w:iCs/>
          <w:szCs w:val="24"/>
        </w:rPr>
      </w:pPr>
      <w:r>
        <w:rPr>
          <w:bCs/>
          <w:iCs/>
          <w:szCs w:val="24"/>
        </w:rPr>
        <w:t>2</w:t>
      </w:r>
      <w:r>
        <w:rPr>
          <w:bCs/>
          <w:iCs/>
          <w:szCs w:val="24"/>
        </w:rPr>
        <w:t xml:space="preserve">) </w:t>
      </w:r>
      <w:r>
        <w:rPr>
          <w:color w:val="000000"/>
          <w:szCs w:val="24"/>
        </w:rPr>
        <w:t>pirkimams turi atskirą biudžeto eilutę;</w:t>
      </w:r>
    </w:p>
    <w:p>
      <w:pPr>
        <w:tabs>
          <w:tab w:val="left" w:pos="318"/>
          <w:tab w:val="left" w:pos="851"/>
        </w:tabs>
        <w:spacing w:line="360" w:lineRule="auto"/>
        <w:ind w:firstLine="720"/>
        <w:jc w:val="both"/>
        <w:rPr>
          <w:bCs/>
          <w:iCs/>
          <w:szCs w:val="24"/>
        </w:rPr>
      </w:pPr>
      <w:r>
        <w:rPr>
          <w:bCs/>
          <w:iCs/>
          <w:szCs w:val="24"/>
        </w:rPr>
        <w:t>3</w:t>
      </w:r>
      <w:r>
        <w:rPr>
          <w:bCs/>
          <w:iCs/>
          <w:szCs w:val="24"/>
        </w:rPr>
        <w:t>) turi įgaliojimus savarankiškai priimti sprendimus dėl pirkimo sutarčių sudarymo ir mokėjimų pagal tas sutartis iš savo biudžeto lėšų atlikimo.</w:t>
      </w:r>
    </w:p>
    <w:p>
      <w:pPr>
        <w:tabs>
          <w:tab w:val="left" w:pos="318"/>
        </w:tabs>
        <w:spacing w:line="360" w:lineRule="auto"/>
        <w:ind w:firstLine="720"/>
        <w:jc w:val="both"/>
        <w:rPr>
          <w:szCs w:val="24"/>
        </w:rPr>
      </w:pPr>
      <w:r>
        <w:rPr>
          <w:szCs w:val="24"/>
        </w:rPr>
        <w:t>3</w:t>
      </w:r>
      <w:r>
        <w:rPr>
          <w:szCs w:val="24"/>
        </w:rPr>
        <w:t>. Perkančioji organizacija neturi teisės skaidyti pirkimo, jeigu taip galėtų būti išvengta šiame įstatyme pirkimui nustatytos tvarkos taikymo, išskyrus atvejus, kai tai yra pateisinama dėl šio straipsnio 2 dalyje nustatytų priežasčių.</w:t>
      </w:r>
    </w:p>
    <w:p>
      <w:pPr>
        <w:tabs>
          <w:tab w:val="left" w:pos="318"/>
        </w:tabs>
        <w:spacing w:line="360" w:lineRule="auto"/>
        <w:ind w:firstLine="720"/>
        <w:jc w:val="both"/>
        <w:rPr>
          <w:szCs w:val="24"/>
        </w:rPr>
      </w:pPr>
      <w:r>
        <w:rPr>
          <w:bCs/>
          <w:iCs/>
          <w:szCs w:val="24"/>
        </w:rPr>
        <w:t>4</w:t>
      </w:r>
      <w:r>
        <w:rPr>
          <w:bCs/>
          <w:iCs/>
          <w:szCs w:val="24"/>
        </w:rPr>
        <w:t>.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pPr>
        <w:tabs>
          <w:tab w:val="left" w:pos="318"/>
        </w:tabs>
        <w:spacing w:line="360" w:lineRule="auto"/>
        <w:ind w:firstLine="720"/>
        <w:jc w:val="both"/>
        <w:rPr>
          <w:szCs w:val="24"/>
        </w:rPr>
      </w:pPr>
      <w:r>
        <w:rPr>
          <w:szCs w:val="24"/>
        </w:rPr>
        <w:t>5</w:t>
      </w:r>
      <w:r>
        <w:rPr>
          <w:szCs w:val="24"/>
        </w:rPr>
        <w:t>. Numatoma pirkimo vertė apskaičiuojama pagal Viešųjų pirkimų tarnybos patvirtintą pirkimo vertės apskaičiavimo metodiką.</w:t>
      </w:r>
    </w:p>
    <w:p>
      <w:pPr>
        <w:tabs>
          <w:tab w:val="left" w:pos="318"/>
        </w:tabs>
        <w:spacing w:line="360" w:lineRule="auto"/>
        <w:ind w:firstLine="720"/>
        <w:jc w:val="both"/>
        <w:rPr>
          <w:w w:val="0"/>
          <w:szCs w:val="24"/>
        </w:rPr>
      </w:pPr>
      <w:r>
        <w:rPr>
          <w:szCs w:val="24"/>
        </w:rPr>
        <w:t>6</w:t>
      </w:r>
      <w:r>
        <w:rPr>
          <w:szCs w:val="24"/>
        </w:rPr>
        <w:t>. Jeigu</w:t>
      </w:r>
      <w:r>
        <w:rPr>
          <w:w w:val="0"/>
          <w:szCs w:val="24"/>
        </w:rPr>
        <w:t xml:space="preserve"> prekių ar </w:t>
      </w:r>
      <w:r>
        <w:rPr>
          <w:szCs w:val="24"/>
        </w:rPr>
        <w:t>paslaugų</w:t>
      </w:r>
      <w:r>
        <w:rPr>
          <w:w w:val="0"/>
          <w:szCs w:val="24"/>
        </w:rPr>
        <w:t xml:space="preserve"> pirkimo sutartys yra reguliaraus pobūdžio arba jas numatyta per tam tikrą laikotarpį atnaujinti, numatoma pirkimo vertė skaičiuojama vienu iš šių būdų: </w:t>
      </w:r>
    </w:p>
    <w:p>
      <w:pPr>
        <w:tabs>
          <w:tab w:val="left" w:pos="318"/>
          <w:tab w:val="left" w:pos="567"/>
          <w:tab w:val="left" w:pos="851"/>
        </w:tabs>
        <w:spacing w:line="360" w:lineRule="auto"/>
        <w:ind w:firstLine="720"/>
        <w:jc w:val="both"/>
        <w:rPr>
          <w:szCs w:val="24"/>
        </w:rPr>
      </w:pPr>
      <w:r>
        <w:rPr>
          <w:w w:val="0"/>
          <w:szCs w:val="24"/>
        </w:rPr>
        <w:t>1</w:t>
      </w:r>
      <w:r>
        <w:rPr>
          <w:w w:val="0"/>
          <w:szCs w:val="24"/>
        </w:rPr>
        <w:t>) sumuojama bendra faktinė to paties tipo pirkimo sutarčių, sudarytų per pastaruosius 12 mėnesių arba finansinius metus, vertė, pakoreguota (jeigu įmanoma) atsižvelgiant į perkamo kiekio arba vertės pokyčius per 12 mėnesių nuo pradinės pirkimo sutarties sudarymo;</w:t>
      </w:r>
    </w:p>
    <w:p>
      <w:pPr>
        <w:tabs>
          <w:tab w:val="left" w:pos="318"/>
          <w:tab w:val="left" w:pos="567"/>
        </w:tabs>
        <w:spacing w:line="360" w:lineRule="auto"/>
        <w:ind w:firstLine="720"/>
        <w:jc w:val="both"/>
        <w:rPr>
          <w:w w:val="0"/>
          <w:szCs w:val="24"/>
        </w:rPr>
      </w:pPr>
      <w:r>
        <w:rPr>
          <w:w w:val="0"/>
          <w:szCs w:val="24"/>
        </w:rPr>
        <w:t>2</w:t>
      </w:r>
      <w:r>
        <w:rPr>
          <w:w w:val="0"/>
          <w:szCs w:val="24"/>
        </w:rPr>
        <w:t>) sumuojama bendra numatomų to paties tipo pirkimo sutarčių, kurios bus sudaromos per 12 mėnesių nuo pirmojo prekių pristatymo ar paslaugų suteikimo arba per visus finansinius metus, jeigu jie ilgesni kaip 12 mėnesių, vertė.</w:t>
      </w:r>
    </w:p>
    <w:p>
      <w:pPr>
        <w:tabs>
          <w:tab w:val="left" w:pos="318"/>
        </w:tabs>
        <w:spacing w:line="360" w:lineRule="auto"/>
        <w:ind w:firstLine="720"/>
        <w:jc w:val="both"/>
        <w:rPr>
          <w:w w:val="0"/>
          <w:szCs w:val="24"/>
        </w:rPr>
      </w:pPr>
      <w:r>
        <w:rPr>
          <w:w w:val="0"/>
          <w:szCs w:val="24"/>
        </w:rPr>
        <w:t>7</w:t>
      </w:r>
      <w:r>
        <w:rPr>
          <w:w w:val="0"/>
          <w:szCs w:val="24"/>
        </w:rPr>
        <w:t xml:space="preserve">. Jeigu darbai ar to paties tipo prekės ir paslaugos gali būti perkami sudarant atskiras pirkimo sutartis ar preliminariąsias sutartis atskiroms pirkimo dalims, tai apskaičiuojant numatomą pirkimo vertę atsižvelgiama į visas tokias pirkimo dalis. Kai atliekant pirkimą ketinama sudaryti pirkimo sutartį ar preliminariąją sutartį kiekvienai pirkimo daliai, vadovaujamasi šio įstatymo nuostatomis, kurios taikytinos atsižvelgiant į bendrą visų pirkimo dalių vertę. </w:t>
      </w:r>
    </w:p>
    <w:p>
      <w:pPr>
        <w:tabs>
          <w:tab w:val="left" w:pos="318"/>
        </w:tabs>
        <w:spacing w:line="360" w:lineRule="auto"/>
        <w:ind w:firstLine="720"/>
        <w:jc w:val="both"/>
        <w:rPr>
          <w:bCs/>
          <w:szCs w:val="24"/>
        </w:rPr>
      </w:pPr>
      <w:r>
        <w:rPr>
          <w:w w:val="0"/>
          <w:szCs w:val="24"/>
        </w:rPr>
        <w:t>8</w:t>
      </w:r>
      <w:r>
        <w:rPr>
          <w:w w:val="0"/>
          <w:szCs w:val="24"/>
        </w:rPr>
        <w:t xml:space="preserve">. </w:t>
      </w:r>
      <w:r>
        <w:rPr>
          <w:szCs w:val="24"/>
        </w:rPr>
        <w:t xml:space="preserve">Neatsižvelgdama į tai, kad numatoma pirkimo vertė </w:t>
      </w:r>
      <w:r>
        <w:rPr>
          <w:w w:val="0"/>
          <w:szCs w:val="24"/>
        </w:rPr>
        <w:t xml:space="preserve">yra lygi </w:t>
      </w:r>
      <w:r>
        <w:rPr>
          <w:szCs w:val="24"/>
        </w:rPr>
        <w:t>tarptautinio pirkimo vertės ribai</w:t>
      </w:r>
      <w:r>
        <w:rPr>
          <w:w w:val="0"/>
          <w:szCs w:val="24"/>
        </w:rPr>
        <w:t xml:space="preserve"> arba ją viršija</w:t>
      </w:r>
      <w:r>
        <w:rPr>
          <w:szCs w:val="24"/>
        </w:rPr>
        <w:t xml:space="preserve">, perkančioji organizacija turi teisę šio įstatymo nustatyta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pPr>
        <w:tabs>
          <w:tab w:val="left" w:pos="318"/>
        </w:tabs>
        <w:spacing w:line="360" w:lineRule="auto"/>
        <w:ind w:firstLine="720"/>
        <w:jc w:val="both"/>
        <w:rPr>
          <w:szCs w:val="24"/>
          <w:lang w:eastAsia="lt-LT"/>
        </w:rPr>
      </w:pPr>
      <w:r>
        <w:rPr>
          <w:szCs w:val="24"/>
          <w:lang w:eastAsia="lt-LT"/>
        </w:rPr>
        <w:t>9</w:t>
      </w:r>
      <w:r>
        <w:rPr>
          <w:szCs w:val="24"/>
          <w:lang w:eastAsia="lt-LT"/>
        </w:rPr>
        <w:t xml:space="preserve">. </w:t>
      </w:r>
      <w:r>
        <w:rPr>
          <w:szCs w:val="24"/>
        </w:rPr>
        <w:t xml:space="preserve">Neatsižvelgdama į tai, kad numatoma pirkimo vertė </w:t>
      </w:r>
      <w:r>
        <w:rPr>
          <w:w w:val="0"/>
          <w:szCs w:val="24"/>
        </w:rPr>
        <w:t xml:space="preserve">yra lygi </w:t>
      </w:r>
      <w:r>
        <w:rPr>
          <w:szCs w:val="24"/>
        </w:rPr>
        <w:t>mažos vertės pirkimo ribai</w:t>
      </w:r>
      <w:r>
        <w:rPr>
          <w:w w:val="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pridėtinės vertės mokesčio) to paties tipo prekių ar 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pPr>
        <w:tabs>
          <w:tab w:val="left" w:pos="318"/>
        </w:tabs>
        <w:spacing w:line="360" w:lineRule="auto"/>
        <w:ind w:firstLine="720"/>
        <w:jc w:val="both"/>
        <w:rPr>
          <w:rFonts w:eastAsia="Calibri"/>
          <w:szCs w:val="24"/>
        </w:rPr>
      </w:pPr>
      <w:r>
        <w:rPr>
          <w:szCs w:val="24"/>
          <w:lang w:eastAsia="lt-LT"/>
        </w:rPr>
        <w:t>10</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bendros visų pirkimo dalių vertės.</w:t>
      </w:r>
    </w:p>
    <w:p>
      <w:pPr>
        <w:tabs>
          <w:tab w:val="left" w:pos="318"/>
        </w:tabs>
        <w:spacing w:line="360" w:lineRule="auto"/>
        <w:ind w:firstLine="720"/>
        <w:jc w:val="both"/>
        <w:rPr>
          <w:szCs w:val="24"/>
        </w:rPr>
      </w:pPr>
      <w:r>
        <w:rPr>
          <w:szCs w:val="24"/>
        </w:rPr>
        <w:t>11</w:t>
      </w:r>
      <w:r>
        <w:rPr>
          <w:szCs w:val="24"/>
        </w:rPr>
        <w:t xml:space="preserve">. Apskaičiuojant numatomą darbų pirkimo vertę, įskaitomos ir numatomų darbų atlikimo bei projektavimo (tuo atveju, kai kartu perkamos ir tų darbų projektavimo paslaugos) ir darbams atlikti reikalingų kitų paslaugų ar prekių, kurias rangovui pateikia perkančioji organizacija, numatomos vertės. </w:t>
      </w:r>
    </w:p>
    <w:p>
      <w:pPr>
        <w:spacing w:line="360" w:lineRule="auto"/>
        <w:ind w:firstLine="720"/>
        <w:jc w:val="both"/>
        <w:outlineLvl w:val="2"/>
        <w:rPr>
          <w:szCs w:val="24"/>
        </w:rPr>
      </w:pPr>
      <w:r>
        <w:rPr>
          <w:szCs w:val="24"/>
        </w:rPr>
        <w:t>12</w:t>
      </w:r>
      <w:r>
        <w:rPr>
          <w:szCs w:val="24"/>
        </w:rPr>
        <w:t xml:space="preserve">. Prekių nuomos, finansinės nuomos (lizingo), pirkimo išsimokėtinai numatoma pirkimo vertė skaičiuojama: </w:t>
      </w:r>
    </w:p>
    <w:p>
      <w:pPr>
        <w:spacing w:line="360" w:lineRule="auto"/>
        <w:ind w:firstLine="720"/>
        <w:jc w:val="both"/>
        <w:outlineLvl w:val="2"/>
        <w:rPr>
          <w:szCs w:val="24"/>
        </w:rPr>
      </w:pPr>
      <w:r>
        <w:rPr>
          <w:szCs w:val="24"/>
        </w:rPr>
        <w:t>1</w:t>
      </w:r>
      <w:r>
        <w:rPr>
          <w:szCs w:val="24"/>
        </w:rPr>
        <w:t xml:space="preserve">) jeigu numatoma sudaryti terminuotą pirkimo sutartį, kurios trukmė yra 12 ar mažiau mėnesių, – bendra numatomos pirkimo sutarties vertė, arba, jeigu pirkimo sutarties trukmė yra daugiau kaip 12 mėnesių, – bendra numatomos pirkimo sutarties vertė, įskaitant numatomą likutinę vertę; </w:t>
      </w:r>
    </w:p>
    <w:p>
      <w:pPr>
        <w:tabs>
          <w:tab w:val="left" w:pos="318"/>
        </w:tabs>
        <w:spacing w:line="360" w:lineRule="auto"/>
        <w:ind w:firstLine="720"/>
        <w:jc w:val="both"/>
        <w:rPr>
          <w:szCs w:val="24"/>
        </w:rPr>
      </w:pPr>
      <w:r>
        <w:rPr>
          <w:szCs w:val="24"/>
        </w:rPr>
        <w:t>2</w:t>
      </w:r>
      <w:r>
        <w:rPr>
          <w:szCs w:val="24"/>
        </w:rPr>
        <w:t>) jeigu numatoma sudaryti neterminuotą pirkimo sutartį arba jeigu abejojama dėl pirkimo sutarties trukmės, pirkimo sutarties mėnesio vertė padauginama iš 48.</w:t>
      </w:r>
    </w:p>
    <w:p>
      <w:pPr>
        <w:spacing w:line="360" w:lineRule="auto"/>
        <w:ind w:firstLine="720"/>
        <w:jc w:val="both"/>
        <w:outlineLvl w:val="2"/>
        <w:rPr>
          <w:i/>
          <w:szCs w:val="24"/>
        </w:rPr>
      </w:pPr>
      <w:r>
        <w:rPr>
          <w:szCs w:val="24"/>
        </w:rPr>
        <w:t>13</w:t>
      </w:r>
      <w:r>
        <w:rPr>
          <w:szCs w:val="24"/>
        </w:rPr>
        <w:t xml:space="preserve">. Skaičiuojant numatomą paslaugų pirkimo vertę, atsižvelgiama: </w:t>
      </w:r>
    </w:p>
    <w:p>
      <w:pPr>
        <w:spacing w:line="360" w:lineRule="auto"/>
        <w:ind w:firstLine="720"/>
        <w:jc w:val="both"/>
        <w:outlineLvl w:val="2"/>
        <w:rPr>
          <w:i/>
          <w:szCs w:val="24"/>
        </w:rPr>
      </w:pPr>
      <w:r>
        <w:rPr>
          <w:szCs w:val="24"/>
        </w:rPr>
        <w:t>1</w:t>
      </w:r>
      <w:r>
        <w:rPr>
          <w:szCs w:val="24"/>
        </w:rPr>
        <w:t xml:space="preserve">) draudimo paslaugų pirkimo atveju – į draudimo įmokų ar kitokio atlyginimo draudikui vertę; </w:t>
      </w:r>
    </w:p>
    <w:p>
      <w:pPr>
        <w:spacing w:line="360" w:lineRule="auto"/>
        <w:ind w:firstLine="720"/>
        <w:jc w:val="both"/>
        <w:outlineLvl w:val="2"/>
        <w:rPr>
          <w:i/>
          <w:szCs w:val="24"/>
        </w:rPr>
      </w:pPr>
      <w:r>
        <w:rPr>
          <w:szCs w:val="24"/>
        </w:rPr>
        <w:t>2</w:t>
      </w:r>
      <w:r>
        <w:rPr>
          <w:szCs w:val="24"/>
        </w:rPr>
        <w:t xml:space="preserve">) bankų ar kitų finansinių paslaugų pirkimo atveju – į bankui mokamas įmokas, komisinį atlyginimą, palūkanas ir kitokį atlyginimą už paslaugas; </w:t>
      </w:r>
    </w:p>
    <w:p>
      <w:pPr>
        <w:spacing w:line="360" w:lineRule="auto"/>
        <w:ind w:firstLine="720"/>
        <w:jc w:val="both"/>
        <w:outlineLvl w:val="3"/>
        <w:rPr>
          <w:szCs w:val="24"/>
        </w:rPr>
      </w:pPr>
      <w:r>
        <w:rPr>
          <w:szCs w:val="24"/>
        </w:rPr>
        <w:t>3</w:t>
      </w:r>
      <w:r>
        <w:rPr>
          <w:szCs w:val="24"/>
        </w:rPr>
        <w:t>) projektavimo paslaugų pirkimo atveju – į mokesčius, komisinį atlyginimą ir kitokį atlyginimą už paslaugas;</w:t>
      </w:r>
    </w:p>
    <w:p>
      <w:pPr>
        <w:spacing w:line="360" w:lineRule="auto"/>
        <w:ind w:firstLine="720"/>
        <w:jc w:val="both"/>
        <w:rPr>
          <w:rFonts w:eastAsia="Calibri"/>
          <w:szCs w:val="24"/>
        </w:rPr>
      </w:pPr>
      <w:r>
        <w:rPr>
          <w:rFonts w:eastAsia="Calibri"/>
          <w:szCs w:val="24"/>
        </w:rPr>
        <w:t>4</w:t>
      </w:r>
      <w:r>
        <w:rPr>
          <w:rFonts w:eastAsia="Calibri"/>
          <w:szCs w:val="24"/>
        </w:rPr>
        <w:t>) paslaugų pirkimo po projekto konkurso, kai su laimėtoju bus sudaroma paslaugos pirkimo sutartis, atveju – į numatomą perkamų paslaugų vertę, įskaitant visus galimus prizus ir (arba) kitas pinigines išmokas dalyviams;</w:t>
      </w:r>
    </w:p>
    <w:p>
      <w:pPr>
        <w:spacing w:line="360" w:lineRule="auto"/>
        <w:ind w:firstLine="720"/>
        <w:jc w:val="both"/>
        <w:outlineLvl w:val="3"/>
        <w:rPr>
          <w:szCs w:val="24"/>
        </w:rPr>
      </w:pPr>
      <w:r>
        <w:rPr>
          <w:szCs w:val="24"/>
        </w:rPr>
        <w:t>5</w:t>
      </w:r>
      <w:r>
        <w:rPr>
          <w:szCs w:val="24"/>
        </w:rPr>
        <w:t>) paslaugų pirkimo po projekto konkurso, kai projekto konkurso laimėtojai ar dalyviai apdovanojami prizais ar kitomis piniginėmis išmokomis, atveju – į bendrą visų prizų ar kitokių piniginių išmokų vertę, įskaitant numatomą vertę paslaugų pirkimo sutarties, kuri vėliau gali būti sudaroma neskelbiamų derybų būdu pagal šio įstatymo 71 straipsnio 4 dalį, jeigu perkančioji organizacija skelbime apie projekto konkursą nurodo, kad tokia pirkimo sutartis bus sudaroma.</w:t>
      </w:r>
    </w:p>
    <w:p>
      <w:pPr>
        <w:spacing w:line="360" w:lineRule="auto"/>
        <w:ind w:firstLine="720"/>
        <w:jc w:val="both"/>
        <w:outlineLvl w:val="2"/>
        <w:rPr>
          <w:szCs w:val="24"/>
        </w:rPr>
      </w:pPr>
      <w:r>
        <w:rPr>
          <w:szCs w:val="24"/>
        </w:rPr>
        <w:t>14</w:t>
      </w:r>
      <w:r>
        <w:rPr>
          <w:szCs w:val="24"/>
        </w:rPr>
        <w:t xml:space="preserve">. Jeigu numatytoje sudaryti paslaugų pirkimo sutartyje nebus nurodoma fiksuota kaina, skaičiuojant pirkimo vertę atsižvelgiama: </w:t>
      </w:r>
    </w:p>
    <w:p>
      <w:pPr>
        <w:spacing w:line="360" w:lineRule="auto"/>
        <w:ind w:firstLine="720"/>
        <w:jc w:val="both"/>
        <w:outlineLvl w:val="3"/>
        <w:rPr>
          <w:szCs w:val="24"/>
        </w:rPr>
      </w:pPr>
      <w:r>
        <w:rPr>
          <w:szCs w:val="24"/>
        </w:rPr>
        <w:t>1</w:t>
      </w:r>
      <w:r>
        <w:rPr>
          <w:szCs w:val="24"/>
        </w:rPr>
        <w:t xml:space="preserve">) terminuotų sutarčių, kurių trukmė yra 48 ar mažiau mėnesių, atveju – į bendrą numatomos sudaryti pirkimo sutarties vertę; </w:t>
      </w:r>
    </w:p>
    <w:p>
      <w:pPr>
        <w:tabs>
          <w:tab w:val="left" w:pos="318"/>
        </w:tabs>
        <w:spacing w:line="360" w:lineRule="auto"/>
        <w:ind w:firstLine="720"/>
        <w:jc w:val="both"/>
        <w:rPr>
          <w:szCs w:val="24"/>
        </w:rPr>
      </w:pPr>
      <w:r>
        <w:rPr>
          <w:szCs w:val="24"/>
        </w:rPr>
        <w:t>2</w:t>
      </w:r>
      <w:r>
        <w:rPr>
          <w:szCs w:val="24"/>
        </w:rPr>
        <w:t xml:space="preserve">) neterminuotų sutarčių atveju arba tada, kai numatomos sudaryti pirkimo sutarties trukmė yra daugiau kaip 48 mėnesiai, – į numatomos sudaryti pirkimo sutarties mėnesio vertę, padaugintą iš 48. </w:t>
      </w:r>
    </w:p>
    <w:p>
      <w:pPr>
        <w:tabs>
          <w:tab w:val="left" w:pos="318"/>
        </w:tabs>
        <w:spacing w:line="360" w:lineRule="auto"/>
        <w:ind w:firstLine="720"/>
        <w:jc w:val="both"/>
        <w:rPr>
          <w:szCs w:val="24"/>
        </w:rPr>
      </w:pPr>
      <w:r>
        <w:rPr>
          <w:w w:val="0"/>
          <w:szCs w:val="24"/>
        </w:rPr>
        <w:t>15</w:t>
      </w:r>
      <w:r>
        <w:rPr>
          <w:w w:val="0"/>
          <w:szCs w:val="24"/>
        </w:rPr>
        <w:t xml:space="preserve">. </w:t>
      </w:r>
      <w:r>
        <w:rPr>
          <w:szCs w:val="24"/>
        </w:rPr>
        <w:t xml:space="preserve">Preliminariosios sutarties ar dinaminės pirkimo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pPr>
        <w:tabs>
          <w:tab w:val="left" w:pos="318"/>
        </w:tabs>
        <w:spacing w:line="360" w:lineRule="auto"/>
        <w:ind w:firstLine="720"/>
        <w:jc w:val="both"/>
        <w:rPr>
          <w:rFonts w:eastAsia="Calibri"/>
          <w:b/>
          <w:szCs w:val="24"/>
        </w:rPr>
      </w:pPr>
      <w:r>
        <w:rPr>
          <w:rFonts w:eastAsia="Calibri"/>
          <w:szCs w:val="24"/>
        </w:rPr>
        <w:t>16</w:t>
      </w:r>
      <w:r>
        <w:rPr>
          <w:rFonts w:eastAsia="Calibri"/>
          <w:szCs w:val="24"/>
        </w:rPr>
        <w:t xml:space="preserve">.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xml:space="preserve">, taip pat į didžiausias numatomas prekių, paslaugų ar darbų, kuriuos numatoma sukurti ir nusipirkti pagal inovacijų partnerystės sutartį, vertes be pridėtinės vertės mokesčio. </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caps/>
          <w:szCs w:val="24"/>
        </w:rPr>
      </w:pPr>
      <w:r>
        <w:rPr>
          <w:rFonts w:eastAsia="Calibri"/>
          <w:b/>
          <w:caps/>
          <w:szCs w:val="24"/>
        </w:rPr>
        <w:t>šio įstatymo reikalavimų netaikymo Atvejai</w:t>
      </w:r>
    </w:p>
    <w:p>
      <w:pPr>
        <w:spacing w:line="360" w:lineRule="auto"/>
        <w:ind w:firstLine="720"/>
        <w:jc w:val="both"/>
        <w:rPr>
          <w:rFonts w:eastAsia="Calibri"/>
          <w:b/>
          <w:szCs w:val="24"/>
        </w:rPr>
      </w:pPr>
    </w:p>
    <w:p>
      <w:pPr>
        <w:spacing w:line="360" w:lineRule="auto"/>
        <w:ind w:left="2127" w:hanging="1407"/>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Specialūs atvejai, kai šio įstatymo reikalavimai netaikomi paslaugų pirkimams</w:t>
      </w:r>
    </w:p>
    <w:p>
      <w:pPr>
        <w:spacing w:line="360" w:lineRule="auto"/>
        <w:ind w:firstLine="720"/>
        <w:jc w:val="both"/>
        <w:rPr>
          <w:rFonts w:eastAsia="Calibri"/>
          <w:szCs w:val="24"/>
        </w:rPr>
      </w:pPr>
      <w:r>
        <w:rPr>
          <w:rFonts w:eastAsia="Calibri"/>
          <w:szCs w:val="24"/>
        </w:rPr>
        <w:t xml:space="preserve">Šio įstatymo reikalavimai netaikomi: </w:t>
      </w:r>
    </w:p>
    <w:p>
      <w:pPr>
        <w:spacing w:line="360" w:lineRule="auto"/>
        <w:ind w:firstLine="720"/>
        <w:jc w:val="both"/>
        <w:rPr>
          <w:rFonts w:eastAsia="Calibri"/>
          <w:szCs w:val="24"/>
        </w:rPr>
      </w:pPr>
      <w:r>
        <w:rPr>
          <w:color w:val="000000"/>
          <w:szCs w:val="24"/>
        </w:rPr>
        <w:t>1</w:t>
      </w:r>
      <w:r>
        <w:rPr>
          <w:color w:val="000000"/>
          <w:szCs w:val="24"/>
        </w:rPr>
        <w:t xml:space="preserve">) žemės, esamų pastatų ar kitų nekilnojamųjų daiktų, </w:t>
      </w:r>
      <w:r>
        <w:rPr>
          <w:bCs/>
          <w:color w:val="000000"/>
          <w:szCs w:val="24"/>
        </w:rPr>
        <w:t>kaip jie apibrėžiami Lietuvos Respublikos civilinio kodekso</w:t>
      </w:r>
      <w:r>
        <w:rPr>
          <w:color w:val="000000"/>
          <w:szCs w:val="24"/>
        </w:rPr>
        <w:t xml:space="preserve"> </w:t>
      </w:r>
      <w:r>
        <w:rPr>
          <w:bCs/>
          <w:color w:val="000000"/>
          <w:szCs w:val="24"/>
        </w:rPr>
        <w:t>1.98 straipsnio 2 dalyje,</w:t>
      </w:r>
      <w:r>
        <w:rPr>
          <w:color w:val="000000"/>
          <w:szCs w:val="24"/>
        </w:rPr>
        <w:t xml:space="preserve"> įsigijimui arba nuomai bet kokiomis finansinėmis priemonėmis ar teisių į šiuos daiktus įsigijimui</w:t>
      </w:r>
      <w:r>
        <w:rPr>
          <w:i/>
          <w:iCs/>
          <w:color w:val="000000"/>
          <w:szCs w:val="24"/>
        </w:rPr>
        <w:t>.</w:t>
      </w:r>
      <w:r>
        <w:rPr>
          <w:iCs/>
          <w:color w:val="000000"/>
          <w:szCs w:val="24"/>
        </w:rPr>
        <w:t xml:space="preserve"> </w:t>
      </w:r>
      <w:r>
        <w:rPr>
          <w:color w:val="000000"/>
          <w:szCs w:val="24"/>
        </w:rPr>
        <w:t>Šių pirkimų tvarką nustato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color w:val="000000"/>
          <w:szCs w:val="24"/>
        </w:rPr>
        <w:t>2</w:t>
      </w:r>
      <w:r>
        <w:rPr>
          <w:color w:val="000000"/>
          <w:szCs w:val="24"/>
        </w:rPr>
        <w:t xml:space="preserve">) radijo ir audiovizualinės žiniasklaidos programų, jų sukūrimo, gaminimo pirkimams, kai tokius pirkimus atlieka radijo programų transliuotojas ar </w:t>
      </w:r>
      <w:r>
        <w:rPr>
          <w:bCs/>
          <w:color w:val="000000"/>
          <w:szCs w:val="24"/>
        </w:rPr>
        <w:t>audiovizualinės žiniasklaidos</w:t>
      </w:r>
      <w:r>
        <w:rPr>
          <w:color w:val="000000"/>
          <w:szCs w:val="24"/>
        </w:rPr>
        <w:t xml:space="preserve"> paslaugos teikėjas, bei radijo ir audiovizualinės žiniasklaidos programų transliavimo eteryje laiko, kai sutartis sudaroma su radijo programų transliuotoju ar </w:t>
      </w:r>
      <w:r>
        <w:rPr>
          <w:bCs/>
          <w:color w:val="000000"/>
          <w:szCs w:val="24"/>
        </w:rPr>
        <w:t>audiovizualinės žiniasklaidos</w:t>
      </w:r>
      <w:r>
        <w:rPr>
          <w:color w:val="000000"/>
          <w:szCs w:val="24"/>
        </w:rPr>
        <w:t xml:space="preserve"> paslaugos teikėju, pirkimams. Šių pirkimų tvarką nustato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arbitražo ir taikinimo paslaugų pirkimams;</w:t>
      </w:r>
    </w:p>
    <w:p>
      <w:pPr>
        <w:spacing w:line="360" w:lineRule="auto"/>
        <w:ind w:firstLine="720"/>
        <w:jc w:val="both"/>
        <w:rPr>
          <w:rFonts w:eastAsia="Calibri"/>
          <w:szCs w:val="24"/>
        </w:rPr>
      </w:pPr>
      <w:r>
        <w:rPr>
          <w:rFonts w:eastAsia="Calibri"/>
          <w:szCs w:val="24"/>
        </w:rPr>
        <w:t>4</w:t>
      </w:r>
      <w:r>
        <w:rPr>
          <w:rFonts w:eastAsia="Calibri"/>
          <w:szCs w:val="24"/>
        </w:rPr>
        <w:t xml:space="preserve">) šių teisinių paslaugų pirkimams: </w:t>
      </w:r>
    </w:p>
    <w:p>
      <w:pPr>
        <w:spacing w:line="360" w:lineRule="auto"/>
        <w:ind w:firstLine="720"/>
        <w:jc w:val="both"/>
        <w:rPr>
          <w:rFonts w:eastAsia="Calibri"/>
          <w:szCs w:val="24"/>
        </w:rPr>
      </w:pPr>
      <w:r>
        <w:rPr>
          <w:rFonts w:eastAsia="Calibri"/>
          <w:szCs w:val="24"/>
        </w:rPr>
        <w:t>a</w:t>
      </w:r>
      <w:r>
        <w:rPr>
          <w:rFonts w:eastAsia="Calibri"/>
          <w:szCs w:val="24"/>
        </w:rPr>
        <w:t xml:space="preserve">) atstovavimo arbitražo ar taikinimo procese, vykstančiame valstybėje narėje, trečiojoje šalyje arba tarptautinėje arbitražo ar taikinimo institucijoje, arba atstovavimo teisminiame procese, vykstančiame valstybės narės ar trečiosios šalies teismuose, tribunoluose ar viešosiose institucijose arba tarptautiniuose teismuose, tribunoluose ar institucijose. Šio įstatymo reikalavimai netaikomi šiame papunktyje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pPr>
        <w:spacing w:line="360" w:lineRule="auto"/>
        <w:ind w:firstLine="720"/>
        <w:jc w:val="both"/>
        <w:rPr>
          <w:rFonts w:eastAsia="Calibri"/>
          <w:szCs w:val="24"/>
        </w:rPr>
      </w:pPr>
      <w:r>
        <w:rPr>
          <w:rFonts w:eastAsia="Calibri"/>
          <w:szCs w:val="24"/>
        </w:rPr>
        <w:t>b</w:t>
      </w:r>
      <w:r>
        <w:rPr>
          <w:rFonts w:eastAsia="Calibri"/>
          <w:szCs w:val="24"/>
        </w:rPr>
        <w:t xml:space="preserve">) teisinių konsultacijų, reikalingų rengiantis šio punkto a papunktyje nurodytiems veiksmams, arba jeigu yra konkrečių požymių ar didelė tikimybė, kad klausimas bus nagrinėjamas arbitražo, taikinimo ar teisminėje institucijoje. Šio įstatymo reikalavimai netaikomi šiame papunktyje nurodytų paslaugų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pPr>
        <w:spacing w:line="360" w:lineRule="auto"/>
        <w:ind w:firstLine="720"/>
        <w:jc w:val="both"/>
        <w:rPr>
          <w:szCs w:val="24"/>
        </w:rPr>
      </w:pPr>
      <w:r>
        <w:rPr>
          <w:szCs w:val="24"/>
        </w:rPr>
        <w:t>c</w:t>
      </w:r>
      <w:r>
        <w:rPr>
          <w:szCs w:val="24"/>
        </w:rPr>
        <w:t>) notaro teikiamų dokumentų tvirtinimo ir liudijimo paslaugų;</w:t>
      </w:r>
    </w:p>
    <w:p>
      <w:pPr>
        <w:spacing w:line="360" w:lineRule="auto"/>
        <w:ind w:firstLine="720"/>
        <w:jc w:val="both"/>
        <w:rPr>
          <w:rFonts w:eastAsia="Calibri"/>
          <w:szCs w:val="24"/>
        </w:rPr>
      </w:pPr>
      <w:r>
        <w:rPr>
          <w:rFonts w:eastAsia="Calibri"/>
          <w:szCs w:val="24"/>
        </w:rPr>
        <w:t>d</w:t>
      </w:r>
      <w:r>
        <w:rPr>
          <w:rFonts w:eastAsia="Calibri"/>
          <w:szCs w:val="24"/>
        </w:rPr>
        <w:t>) patikėtinių, globėjų (rūpintojų) teikiamų teisinių paslaugų ar kitų teisinių paslaugų, kurių teikėjus skiria teismas arba tribunolas arba jie skiriami įstatymuose nustatytais pagrindais vykdyti specialių teismo prižiūrimų užduočių;</w:t>
      </w:r>
    </w:p>
    <w:p>
      <w:pPr>
        <w:spacing w:line="360" w:lineRule="auto"/>
        <w:ind w:firstLine="720"/>
        <w:jc w:val="both"/>
        <w:rPr>
          <w:rFonts w:eastAsia="Calibri"/>
          <w:szCs w:val="24"/>
        </w:rPr>
      </w:pPr>
      <w:r>
        <w:rPr>
          <w:rFonts w:eastAsia="Calibri"/>
          <w:szCs w:val="24"/>
        </w:rPr>
        <w:t>e</w:t>
      </w:r>
      <w:r>
        <w:rPr>
          <w:rFonts w:eastAsia="Calibri"/>
          <w:szCs w:val="24"/>
        </w:rPr>
        <w:t xml:space="preserve">) kitų teisinių paslaugų, susijusių su viešosios valdžios funkcijų atlikimu, kurių teikėjai yra skiriami ar atrenkami tokiu būdu, kuris dėl nuo perkančiosios organizacijos nepriklausančių priežasčių pirkimų taisyklėmis negali būti reglamentuojamas; </w:t>
      </w:r>
    </w:p>
    <w:p>
      <w:pPr>
        <w:spacing w:line="360" w:lineRule="auto"/>
        <w:ind w:firstLine="720"/>
        <w:jc w:val="both"/>
        <w:rPr>
          <w:rFonts w:eastAsia="Calibri"/>
          <w:szCs w:val="24"/>
        </w:rPr>
      </w:pPr>
      <w:r>
        <w:rPr>
          <w:rFonts w:eastAsia="Calibri"/>
          <w:szCs w:val="24"/>
        </w:rPr>
        <w:t>5</w:t>
      </w:r>
      <w:r>
        <w:rPr>
          <w:rFonts w:eastAsia="Calibri"/>
          <w:szCs w:val="24"/>
        </w:rPr>
        <w:t>) finansinių paslaugų, susijusių su vertybinių popierių arba kitų finansinių priemonių emisija, pardavimu, pirkimu ar perleidimu, pirkimams;</w:t>
      </w:r>
    </w:p>
    <w:p>
      <w:pPr>
        <w:spacing w:line="360" w:lineRule="auto"/>
        <w:ind w:firstLine="720"/>
        <w:jc w:val="both"/>
        <w:rPr>
          <w:rFonts w:eastAsia="Calibri"/>
          <w:szCs w:val="24"/>
        </w:rPr>
      </w:pPr>
      <w:r>
        <w:rPr>
          <w:rFonts w:eastAsia="Calibri"/>
          <w:szCs w:val="24"/>
        </w:rPr>
        <w:t>6</w:t>
      </w:r>
      <w:r>
        <w:rPr>
          <w:rFonts w:eastAsia="Calibri"/>
          <w:szCs w:val="24"/>
        </w:rPr>
        <w:t>) centrinio banko paslaugų ir veiksmų, atliekamų su Europos finansinio stabilumo fondu ir Europos stabilumo mechanizmu, pirkimams;</w:t>
      </w:r>
    </w:p>
    <w:p>
      <w:pPr>
        <w:spacing w:line="360" w:lineRule="auto"/>
        <w:ind w:firstLine="720"/>
        <w:jc w:val="both"/>
        <w:rPr>
          <w:rFonts w:eastAsia="Calibri"/>
          <w:szCs w:val="24"/>
        </w:rPr>
      </w:pPr>
      <w:r>
        <w:rPr>
          <w:rFonts w:eastAsia="Calibri"/>
          <w:szCs w:val="24"/>
        </w:rPr>
        <w:t>7</w:t>
      </w:r>
      <w:r>
        <w:rPr>
          <w:rFonts w:eastAsia="Calibri"/>
          <w:szCs w:val="24"/>
        </w:rPr>
        <w:t>) paskoloms, susijusioms ar nesusijusioms su vertybinių popierių arba kitų finansinių priemonių emisija, pardavimu, pirkimu ar perleidimu;</w:t>
      </w:r>
    </w:p>
    <w:p>
      <w:pPr>
        <w:spacing w:line="360" w:lineRule="auto"/>
        <w:ind w:firstLine="720"/>
        <w:jc w:val="both"/>
        <w:rPr>
          <w:rFonts w:eastAsia="Calibri"/>
          <w:szCs w:val="24"/>
        </w:rPr>
      </w:pPr>
      <w:r>
        <w:rPr>
          <w:rFonts w:eastAsia="Calibri"/>
          <w:szCs w:val="24"/>
        </w:rPr>
        <w:t>8</w:t>
      </w:r>
      <w:r>
        <w:rPr>
          <w:rFonts w:eastAsia="Calibri"/>
          <w:szCs w:val="24"/>
        </w:rPr>
        <w:t>) darbo sutartims;</w:t>
      </w:r>
    </w:p>
    <w:p>
      <w:pPr>
        <w:spacing w:line="360" w:lineRule="auto"/>
        <w:ind w:firstLine="720"/>
        <w:jc w:val="both"/>
        <w:rPr>
          <w:szCs w:val="24"/>
        </w:rPr>
      </w:pPr>
      <w:r>
        <w:rPr>
          <w:rFonts w:eastAsia="Calibri"/>
          <w:szCs w:val="24"/>
        </w:rPr>
        <w:t>9</w:t>
      </w:r>
      <w:r>
        <w:rPr>
          <w:rFonts w:eastAsia="Calibri"/>
          <w:szCs w:val="24"/>
        </w:rPr>
        <w:t xml:space="preserve">)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98113100-9 ir 85143000-3 (išskyrus greitosios pagalbos paslaugas, skirtas pacientams vežti), pirkimams;</w:t>
      </w:r>
    </w:p>
    <w:p>
      <w:pPr>
        <w:spacing w:line="360" w:lineRule="auto"/>
        <w:ind w:firstLine="720"/>
        <w:jc w:val="both"/>
        <w:rPr>
          <w:szCs w:val="24"/>
        </w:rPr>
      </w:pPr>
      <w:r>
        <w:rPr>
          <w:szCs w:val="24"/>
        </w:rPr>
        <w:t>10</w:t>
      </w:r>
      <w:r>
        <w:rPr>
          <w:szCs w:val="24"/>
        </w:rPr>
        <w:t>) viešojo keleivinio transporto geležinkeliais arba metro paslaugų pirkimams;</w:t>
      </w:r>
    </w:p>
    <w:p>
      <w:pPr>
        <w:spacing w:line="360" w:lineRule="auto"/>
        <w:ind w:firstLine="720"/>
        <w:jc w:val="both"/>
        <w:rPr>
          <w:rFonts w:eastAsia="Calibri"/>
          <w:szCs w:val="24"/>
        </w:rPr>
      </w:pPr>
      <w:r>
        <w:rPr>
          <w:szCs w:val="24"/>
        </w:rPr>
        <w:t>11</w:t>
      </w:r>
      <w:r>
        <w:rPr>
          <w:szCs w:val="24"/>
        </w:rPr>
        <w:t xml:space="preserve">) </w:t>
      </w:r>
      <w:r>
        <w:rPr>
          <w:rFonts w:eastAsia="Calibri"/>
          <w:szCs w:val="24"/>
        </w:rPr>
        <w:t>paslaugų, kurių BVPŽ kodai yra 79341400-0 (reklamos kampanijų paslaugos), 92111230-3 (propagandinių filmų gamyba) ir 92111240-6 (propagandinių vaizdajuosčių gamyba), skirtų politinei kampanijai, pirkimams, kai pirkimą atlieka politinė partija;</w:t>
      </w:r>
    </w:p>
    <w:p>
      <w:pPr>
        <w:spacing w:line="360" w:lineRule="auto"/>
        <w:ind w:firstLine="720"/>
        <w:jc w:val="both"/>
        <w:rPr>
          <w:rFonts w:eastAsia="Calibri"/>
          <w:szCs w:val="24"/>
        </w:rPr>
      </w:pPr>
      <w:r>
        <w:rPr>
          <w:rFonts w:eastAsia="Calibri"/>
          <w:szCs w:val="24"/>
        </w:rPr>
        <w:t>12</w:t>
      </w:r>
      <w:r>
        <w:rPr>
          <w:rFonts w:eastAsia="Calibri"/>
          <w:szCs w:val="24"/>
        </w:rPr>
        <w:t>) paslaugų, kai jas perkančioji organizacija perka iš kitos perkančiosios organizacijos arba iš perkančiųjų organizacijų asociacijos, turinčių tokioms paslaugoms teikti išimtinę teisę, suteiktą įstatymu ar paskelbtu jo įgyvendinamuoju teisės aktu, kurio nuostatos atitinka Sutarties dėl Europos Sąjungos veikimo nuostatas, pirkimams.</w:t>
      </w:r>
    </w:p>
    <w:p>
      <w:pPr>
        <w:spacing w:line="360" w:lineRule="auto"/>
        <w:ind w:firstLine="720"/>
        <w:jc w:val="both"/>
        <w:rPr>
          <w:rFonts w:eastAsia="Calibri"/>
          <w:szCs w:val="24"/>
        </w:rPr>
      </w:pPr>
    </w:p>
    <w:p>
      <w:pPr>
        <w:spacing w:line="360" w:lineRule="auto"/>
        <w:ind w:left="2127" w:hanging="1418"/>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Pagal tarptautines taisykles atliekami pirkimai ir projekto konkursai</w:t>
      </w:r>
    </w:p>
    <w:p>
      <w:pPr>
        <w:spacing w:line="360" w:lineRule="auto"/>
        <w:ind w:firstLine="720"/>
        <w:jc w:val="both"/>
        <w:rPr>
          <w:rFonts w:eastAsia="Calibri"/>
          <w:szCs w:val="24"/>
        </w:rPr>
      </w:pPr>
      <w:r>
        <w:rPr>
          <w:rFonts w:eastAsia="Calibri"/>
          <w:szCs w:val="24"/>
        </w:rPr>
        <w:t>1</w:t>
      </w:r>
      <w:r>
        <w:rPr>
          <w:rFonts w:eastAsia="Calibri"/>
          <w:szCs w:val="24"/>
        </w:rPr>
        <w:t>. Šio įstatymo reikalavimai netaikomi pirkimams ir projekto konkursams, kuriuos perkančioji organizacija įpareigota atlikti pagal kitas procedūrines taisykles, nustatytas:</w:t>
      </w:r>
    </w:p>
    <w:p>
      <w:pPr>
        <w:spacing w:line="360" w:lineRule="auto"/>
        <w:ind w:firstLine="720"/>
        <w:jc w:val="both"/>
        <w:rPr>
          <w:rFonts w:eastAsia="Calibri"/>
          <w:szCs w:val="24"/>
        </w:rPr>
      </w:pPr>
      <w:r>
        <w:rPr>
          <w:rFonts w:eastAsia="Calibri"/>
          <w:szCs w:val="24"/>
        </w:rPr>
        <w:t>1</w:t>
      </w:r>
      <w:r>
        <w:rPr>
          <w:rFonts w:eastAsia="Calibri"/>
          <w:szCs w:val="24"/>
        </w:rPr>
        <w:t>) tarptautinius įsipareigojimus nustatančiu dokumentu, tokiu kaip tarptautinis susitarimas, kuris sudarytas laikantis Sutarties dėl Europos Sąjungos veikimo ir apie kurį pranešta Europos Komisijai, tarp Lietuvos Respublikos ir vienos ar daugiau trečiųjų šalių ar jų teritorinių padalinių dėl prekių, paslaugų, darbų, skirtų bendram susitarimą pasirašiusių šalių projektui įgyvendinti ar juo pasinaudoti;</w:t>
      </w:r>
    </w:p>
    <w:p>
      <w:pPr>
        <w:spacing w:line="360" w:lineRule="auto"/>
        <w:ind w:firstLine="720"/>
        <w:jc w:val="both"/>
        <w:rPr>
          <w:rFonts w:eastAsia="Calibri"/>
          <w:szCs w:val="24"/>
        </w:rPr>
      </w:pPr>
      <w:r>
        <w:rPr>
          <w:rFonts w:eastAsia="Calibri"/>
          <w:szCs w:val="24"/>
        </w:rPr>
        <w:t>2</w:t>
      </w:r>
      <w:r>
        <w:rPr>
          <w:rFonts w:eastAsia="Calibri"/>
          <w:szCs w:val="24"/>
        </w:rPr>
        <w:t xml:space="preserve">) tarptautinės organizacijos. </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reikalavimai netaikomi pirkimams ir projekto konkursams, kuriuos perkančioji organizacija atlieka pagal kitas procedūrines taisykles, kurias nustatė tarptautinė organizacija ar tarptautinė finansų institucija, visiškai finansuojanti tokį pirkimą ar projekto konkursą. Jeigu pirkimo ar projekto konkurso didžiąją dalį finansuoja tarptautinė organizacija ar tarptautinė finansų institucija, tai šalys turi susitarti dėl taikytinų pirkimo taisyklių. </w:t>
      </w:r>
    </w:p>
    <w:p>
      <w:pPr>
        <w:spacing w:line="360" w:lineRule="auto"/>
        <w:ind w:firstLine="720"/>
        <w:jc w:val="both"/>
        <w:rPr>
          <w:rFonts w:eastAsia="Calibri"/>
          <w:szCs w:val="24"/>
        </w:rPr>
      </w:pPr>
      <w:r>
        <w:rPr>
          <w:rFonts w:eastAsia="Calibri"/>
          <w:szCs w:val="24"/>
        </w:rPr>
        <w:t>3</w:t>
      </w:r>
      <w:r>
        <w:rPr>
          <w:rFonts w:eastAsia="Calibri"/>
          <w:szCs w:val="24"/>
        </w:rPr>
        <w:t xml:space="preserve">. Šis straipsnis netaikomas gynybos ir saugumo aspektus apimantiems pirkimams ir projekto konkursams, kurie atliekami pagal tarptautines taisykles vadovaujantis šio įstatymo 14 straipsniu. </w:t>
      </w:r>
    </w:p>
    <w:p>
      <w:pPr>
        <w:spacing w:line="360" w:lineRule="auto"/>
        <w:ind w:firstLine="720"/>
        <w:jc w:val="both"/>
        <w:rPr>
          <w:rFonts w:eastAsia="Calibri"/>
          <w:b/>
          <w:szCs w:val="24"/>
        </w:rPr>
      </w:pPr>
    </w:p>
    <w:p>
      <w:pPr>
        <w:spacing w:line="360" w:lineRule="auto"/>
        <w:ind w:left="2268" w:hanging="1548"/>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Vandentvarkos, energetikos, transporto ir pašto paslaugų srities perkančiųjų organizacijų pirkimai</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vandentvarkos, energetikos, transporto ar pašto paslaugų srities perkančiųjų organizacijų pirkimams ir projekto konkursams: </w:t>
      </w:r>
    </w:p>
    <w:p>
      <w:pPr>
        <w:spacing w:line="360" w:lineRule="auto"/>
        <w:ind w:firstLine="720"/>
        <w:jc w:val="both"/>
        <w:rPr>
          <w:rFonts w:eastAsia="Calibri"/>
          <w:szCs w:val="24"/>
        </w:rPr>
      </w:pPr>
      <w:r>
        <w:rPr>
          <w:rFonts w:eastAsia="Calibri"/>
          <w:szCs w:val="24"/>
        </w:rPr>
        <w:t>1</w:t>
      </w:r>
      <w:r>
        <w:rPr>
          <w:rFonts w:eastAsia="Calibri"/>
          <w:szCs w:val="24"/>
        </w:rPr>
        <w:t xml:space="preserve">) kurie reikalingi </w:t>
      </w:r>
      <w:r>
        <w:rPr>
          <w:szCs w:val="24"/>
        </w:rPr>
        <w:t>P</w:t>
      </w:r>
      <w:r>
        <w:rPr>
          <w:rFonts w:eastAsia="Calibri"/>
          <w:szCs w:val="24"/>
        </w:rPr>
        <w:t>irkimų, atliekamų vandentvarkos, energetikos, transporto ar pašto paslaugų srities perkančiųjų subjektų, įstatymo 5–11 straipsniuose nurodytai veiklai ar kelioms veikloms vykdyti;</w:t>
      </w:r>
    </w:p>
    <w:p>
      <w:pPr>
        <w:spacing w:line="360" w:lineRule="auto"/>
        <w:ind w:firstLine="720"/>
        <w:jc w:val="both"/>
        <w:rPr>
          <w:rFonts w:eastAsia="Calibri"/>
          <w:szCs w:val="24"/>
        </w:rPr>
      </w:pPr>
      <w:r>
        <w:rPr>
          <w:rFonts w:eastAsia="Calibri"/>
          <w:szCs w:val="24"/>
        </w:rPr>
        <w:t>2</w:t>
      </w:r>
      <w:r>
        <w:rPr>
          <w:rFonts w:eastAsia="Calibri"/>
          <w:szCs w:val="24"/>
        </w:rPr>
        <w:t xml:space="preserve">) kuriems </w:t>
      </w:r>
      <w:r>
        <w:rPr>
          <w:szCs w:val="24"/>
        </w:rPr>
        <w:t>P</w:t>
      </w:r>
      <w:r>
        <w:rPr>
          <w:rFonts w:eastAsia="Calibri"/>
          <w:szCs w:val="24"/>
        </w:rPr>
        <w:t xml:space="preserve">irkimų, atliekamų vandentvarkos, energetikos, transporto ar pašto paslaugų srities perkančiųjų subjektų, įstatymas netaikomas vadovaujantis jo 14, 18 ir 27 straipsnių nuostatomis. </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reikalavimai taip pat netaikomi perkančiosios organizacijos, teikiančios </w:t>
      </w:r>
      <w:r>
        <w:rPr>
          <w:szCs w:val="24"/>
        </w:rPr>
        <w:t>P</w:t>
      </w:r>
      <w:r>
        <w:rPr>
          <w:rFonts w:eastAsia="Calibri"/>
          <w:szCs w:val="24"/>
        </w:rPr>
        <w:t xml:space="preserve">irkimų, atliekamų vandentvarkos, energetikos, transporto ar pašto paslaugų srities perkančiųjų subjektų, įstatymo 10 straipsnio 2 dalies 1 punkte nurodytas pašto paslaugas, pirkimams ir projekto konkursams, reikalingiems šiai veiklai vykdyti: </w:t>
      </w:r>
    </w:p>
    <w:p>
      <w:pPr>
        <w:spacing w:line="360" w:lineRule="auto"/>
        <w:ind w:firstLine="720"/>
        <w:jc w:val="both"/>
        <w:rPr>
          <w:rFonts w:eastAsia="Calibri"/>
          <w:szCs w:val="24"/>
        </w:rPr>
      </w:pPr>
      <w:r>
        <w:rPr>
          <w:rFonts w:eastAsia="Calibri"/>
          <w:szCs w:val="24"/>
        </w:rPr>
        <w:t>1</w:t>
      </w:r>
      <w:r>
        <w:rPr>
          <w:rFonts w:eastAsia="Calibri"/>
          <w:szCs w:val="24"/>
        </w:rPr>
        <w:t>) pridėtinės vertės paslaugoms, susijusioms su elektroninėmis priemonėmis ir teikiamoms tik elektroninėmis priemonėmis, įskaitant saugų koduotų dokumentų perdavimą elektroninėmis priemonėmis, adresų valdymo paslaugas ir registruoto elektroninio pašto perdavimą, teikti;</w:t>
      </w:r>
    </w:p>
    <w:p>
      <w:pPr>
        <w:spacing w:line="360" w:lineRule="auto"/>
        <w:ind w:firstLine="720"/>
        <w:jc w:val="both"/>
        <w:rPr>
          <w:rFonts w:eastAsia="Calibri"/>
          <w:szCs w:val="24"/>
        </w:rPr>
      </w:pPr>
      <w:r>
        <w:rPr>
          <w:rFonts w:eastAsia="Calibri"/>
          <w:szCs w:val="24"/>
        </w:rPr>
        <w:t>2</w:t>
      </w:r>
      <w:r>
        <w:rPr>
          <w:rFonts w:eastAsia="Calibri"/>
          <w:szCs w:val="24"/>
        </w:rPr>
        <w:t xml:space="preserve">) finansinėms paslaugoms, kurių BVPŽ kodai yra nuo 66100000-1 iki 66720000-3 ir kurios nurodytos </w:t>
      </w:r>
      <w:r>
        <w:rPr>
          <w:szCs w:val="24"/>
        </w:rPr>
        <w:t>P</w:t>
      </w:r>
      <w:r>
        <w:rPr>
          <w:rFonts w:eastAsia="Calibri"/>
          <w:szCs w:val="24"/>
        </w:rPr>
        <w:t>irkimų, atliekamų vandentvarkos, energetikos, transporto ar pašto paslaugų srities perkančiųjų subjektų, įstatymo 16 straipsnio 5 punkte, įskaitant pinigų siuntimą pašto pinigų persiuntimo sistemomis, teikti;</w:t>
      </w:r>
    </w:p>
    <w:p>
      <w:pPr>
        <w:spacing w:line="360" w:lineRule="auto"/>
        <w:ind w:firstLine="720"/>
        <w:jc w:val="both"/>
        <w:rPr>
          <w:rFonts w:eastAsia="Calibri"/>
          <w:szCs w:val="24"/>
        </w:rPr>
      </w:pPr>
      <w:r>
        <w:rPr>
          <w:color w:val="000000"/>
          <w:szCs w:val="24"/>
        </w:rPr>
        <w:t>3</w:t>
      </w:r>
      <w:r>
        <w:rPr>
          <w:color w:val="000000"/>
          <w:szCs w:val="24"/>
        </w:rPr>
        <w:t>) filatelijos</w:t>
      </w:r>
      <w:r>
        <w:rPr>
          <w:b/>
          <w:color w:val="000000"/>
          <w:szCs w:val="24"/>
        </w:rPr>
        <w:t xml:space="preserve"> </w:t>
      </w:r>
      <w:r>
        <w:rPr>
          <w:color w:val="000000"/>
          <w:szCs w:val="24"/>
        </w:rPr>
        <w:t>paslaugoms teikti;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4</w:t>
      </w:r>
      <w:r>
        <w:rPr>
          <w:rFonts w:eastAsia="Calibri"/>
          <w:szCs w:val="24"/>
        </w:rPr>
        <w:t>) logistikos paslaugoms (paslaugoms, derinančioms fizinį pristatymą ir (arba) sandėliavimą su kitomis ne pašto funkcijomis) teikti.</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 xml:space="preserve">Pirkimai elektroninių ryšių srityje </w:t>
      </w:r>
    </w:p>
    <w:p>
      <w:pPr>
        <w:spacing w:line="360" w:lineRule="auto"/>
        <w:ind w:firstLine="720"/>
        <w:jc w:val="both"/>
        <w:rPr>
          <w:rFonts w:eastAsia="Calibri"/>
          <w:szCs w:val="24"/>
        </w:rPr>
      </w:pPr>
      <w:r>
        <w:rPr>
          <w:rFonts w:eastAsia="Calibri"/>
          <w:szCs w:val="24"/>
        </w:rPr>
        <w:t xml:space="preserve">Šio įstatymo reikalavimai netaikomi pirkimams ir projekto konkursams, kurių svarbiausias tikslas yra sudaryti galimybę perkančiosioms organizacijoms teikti ir eksploatuoti viešuosius ryšių tinklus arba teikti visuomenei vieną ar kelias elektroninių ryšių paslaugas.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 xml:space="preserve">Vidaus sandoriai </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vidaus sandoriams, kuriuos perkančioji organizacija sudaro su kita perkančiąja organizacija, kai yra visos šios sąlygos kartu: </w:t>
      </w:r>
    </w:p>
    <w:p>
      <w:pPr>
        <w:spacing w:line="360" w:lineRule="auto"/>
        <w:ind w:firstLine="720"/>
        <w:jc w:val="both"/>
        <w:rPr>
          <w:rFonts w:eastAsia="Calibri"/>
          <w:szCs w:val="24"/>
        </w:rPr>
      </w:pPr>
      <w:r>
        <w:rPr>
          <w:rFonts w:eastAsia="Calibri"/>
          <w:szCs w:val="24"/>
        </w:rPr>
        <w:t>1</w:t>
      </w:r>
      <w:r>
        <w:rPr>
          <w:rFonts w:eastAsia="Calibri"/>
          <w:szCs w:val="24"/>
        </w:rPr>
        <w:t>)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pPr>
        <w:spacing w:line="360" w:lineRule="auto"/>
        <w:ind w:firstLine="720"/>
        <w:jc w:val="both"/>
        <w:rPr>
          <w:rFonts w:eastAsia="Calibri"/>
          <w:szCs w:val="24"/>
        </w:rPr>
      </w:pPr>
      <w:r>
        <w:rPr>
          <w:rFonts w:eastAsia="Calibri"/>
          <w:szCs w:val="24"/>
        </w:rPr>
        <w:t>2</w:t>
      </w:r>
      <w:r>
        <w:rPr>
          <w:rFonts w:eastAsia="Calibri"/>
          <w:szCs w:val="24"/>
        </w:rPr>
        <w:t>)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pPr>
        <w:spacing w:line="360" w:lineRule="auto"/>
        <w:ind w:firstLine="720"/>
        <w:jc w:val="both"/>
        <w:rPr>
          <w:rFonts w:eastAsia="Calibri"/>
          <w:b/>
          <w:szCs w:val="24"/>
        </w:rPr>
      </w:pPr>
      <w:r>
        <w:rPr>
          <w:rFonts w:eastAsia="Calibri"/>
          <w:szCs w:val="24"/>
        </w:rPr>
        <w:t>3</w:t>
      </w:r>
      <w:r>
        <w:rPr>
          <w:rFonts w:eastAsia="Calibri"/>
          <w:szCs w:val="24"/>
        </w:rPr>
        <w:t>) kontroliuojamoje perkančiojoje organizacijoje nėra tiesioginio privataus kapitalo dalyvavimo.</w:t>
      </w:r>
    </w:p>
    <w:p>
      <w:pPr>
        <w:spacing w:line="360" w:lineRule="auto"/>
        <w:ind w:firstLine="720"/>
        <w:jc w:val="both"/>
        <w:rPr>
          <w:szCs w:val="24"/>
        </w:rPr>
      </w:pPr>
      <w:r>
        <w:rPr>
          <w:szCs w:val="24"/>
        </w:rPr>
        <w:t>2</w:t>
      </w:r>
      <w:r>
        <w:rPr>
          <w:szCs w:val="24"/>
        </w:rPr>
        <w:t>. Vidaus sandoris gali būti sudaromas tik išimtiniu atveju, kai tenkinamos šio straipsnio 1 dalyje išdėstytos sąlygos ir kai:</w:t>
      </w:r>
    </w:p>
    <w:p>
      <w:pPr>
        <w:spacing w:line="360" w:lineRule="auto"/>
        <w:ind w:firstLine="720"/>
        <w:jc w:val="both"/>
        <w:rPr>
          <w:szCs w:val="24"/>
        </w:rPr>
      </w:pPr>
      <w:r>
        <w:rPr>
          <w:szCs w:val="24"/>
        </w:rPr>
        <w:t>1</w:t>
      </w:r>
      <w:r>
        <w:rPr>
          <w:szCs w:val="24"/>
        </w:rPr>
        <w:t xml:space="preserve">) perkant viešojo pirkimo būdu būtų neįmanoma užtikrinti paslaugos teikimo nepertraukiamumo, geros kokybės ir prieinamumo arba </w:t>
      </w:r>
    </w:p>
    <w:p>
      <w:pPr>
        <w:spacing w:line="360" w:lineRule="auto"/>
        <w:ind w:firstLine="720"/>
        <w:jc w:val="both"/>
        <w:rPr>
          <w:szCs w:val="24"/>
        </w:rPr>
      </w:pPr>
      <w:r>
        <w:rPr>
          <w:szCs w:val="24"/>
        </w:rPr>
        <w:t>2</w:t>
      </w:r>
      <w:r>
        <w:rPr>
          <w:szCs w:val="24"/>
        </w:rPr>
        <w:t xml:space="preserve">) įsigyjamos viešosios paslaugos, administruojamos vadovaujantis Lietuvos Respublikos vietos savivaldos įstatymo 9 straipsnio 2 dalimi </w:t>
      </w:r>
      <w:r>
        <w:rPr>
          <w:bCs/>
          <w:szCs w:val="24"/>
        </w:rPr>
        <w:t>arba</w:t>
      </w:r>
      <w:r>
        <w:rPr>
          <w:szCs w:val="24"/>
        </w:rPr>
        <w:t xml:space="preserve"> </w:t>
      </w:r>
    </w:p>
    <w:p>
      <w:pPr>
        <w:spacing w:line="360" w:lineRule="auto"/>
        <w:jc w:val="both"/>
        <w:rPr>
          <w:b/>
          <w:i/>
          <w:szCs w:val="24"/>
        </w:rPr>
      </w:pPr>
      <w:r>
        <w:rPr>
          <w:b/>
          <w:i/>
          <w:szCs w:val="24"/>
        </w:rPr>
        <w:t>2 dalies 2 punkto redakcija nuo 2023-04-01:</w:t>
      </w:r>
    </w:p>
    <w:p>
      <w:pPr>
        <w:spacing w:line="360" w:lineRule="auto"/>
        <w:ind w:firstLine="720"/>
        <w:jc w:val="both"/>
      </w:pPr>
      <w:r>
        <w:rPr>
          <w:szCs w:val="24"/>
        </w:rPr>
        <w:t xml:space="preserve">2) įsigyjamos viešosios paslaugos, administruojamos vadovaujantis Lietuvos Respublikos vietos savivaldos įstatymo </w:t>
      </w:r>
      <w:r>
        <w:rPr>
          <w:bCs/>
          <w:szCs w:val="24"/>
        </w:rPr>
        <w:t>55</w:t>
      </w:r>
      <w:r>
        <w:rPr>
          <w:szCs w:val="24"/>
        </w:rPr>
        <w:t xml:space="preserve"> straipsnio 2 dalimi arba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szCs w:val="24"/>
          <w:lang w:eastAsia="lt-LT"/>
        </w:rPr>
        <w:t>3</w:t>
      </w:r>
      <w:r>
        <w:rPr>
          <w:szCs w:val="24"/>
          <w:lang w:eastAsia="lt-LT"/>
        </w:rPr>
        <w:t xml:space="preserve">) </w:t>
      </w:r>
      <w:r>
        <w:rPr>
          <w:bCs/>
          <w:szCs w:val="24"/>
        </w:rPr>
        <w:t>vidaus administravimui reikalingas paslaugas įsigyja perkančiosios organizacijos, kurios yra valstybės įmonės, akcinės bendrovės ir uždarosios akcinės bendrovės, kuriose valstybei nuosavybės teise priklausančios akcijos suteikia daugiau kaip 1/2 balsų visuotiniame akcininkų susirinkime.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b776002ada11eabe008ea93139d588">
        <w:r w:rsidRPr="00532B9F">
          <w:rPr>
            <w:rFonts w:ascii="Times New Roman" w:eastAsia="MS Mincho" w:hAnsi="Times New Roman"/>
            <w:sz w:val="20"/>
            <w:i/>
            <w:iCs/>
            <w:color w:val="0000FF" w:themeColor="hyperlink"/>
            <w:u w:val="single"/>
          </w:rPr>
          <w:t>XIII-2765</w:t>
        </w:r>
      </w:fldSimple>
      <w:r>
        <w:rPr>
          <w:rFonts w:ascii="Times New Roman" w:eastAsia="MS Mincho" w:hAnsi="Times New Roman"/>
          <w:sz w:val="20"/>
          <w:i/>
          <w:iCs/>
        </w:rPr>
        <w:t>,
2019-12-20,
paskelbta TAR 2019-12-30, i. k. 2019-21571            </w:t>
      </w:r>
    </w:p>
    <w:p/>
    <w:p>
      <w:pPr>
        <w:spacing w:line="360" w:lineRule="auto"/>
        <w:ind w:firstLine="720"/>
        <w:jc w:val="both"/>
        <w:rPr>
          <w:rFonts w:eastAsia="Calibri"/>
          <w:szCs w:val="24"/>
        </w:rPr>
      </w:pPr>
      <w:r>
        <w:rPr>
          <w:rFonts w:eastAsia="Calibri"/>
          <w:szCs w:val="24"/>
        </w:rPr>
        <w:t>3</w:t>
      </w:r>
      <w:r>
        <w:rPr>
          <w:rFonts w:eastAsia="Calibri"/>
          <w:szCs w:val="24"/>
        </w:rPr>
        <w:t>. Siekdama sukurti sąlygas vidaus sandorių sudarymo priežiūrai, perkančioji organizacija:</w:t>
      </w:r>
    </w:p>
    <w:p>
      <w:pPr>
        <w:spacing w:line="360" w:lineRule="auto"/>
        <w:ind w:firstLine="720"/>
        <w:jc w:val="both"/>
        <w:rPr>
          <w:rFonts w:eastAsia="Calibri"/>
          <w:szCs w:val="24"/>
        </w:rPr>
      </w:pPr>
      <w:r>
        <w:rPr>
          <w:rFonts w:eastAsia="Calibri"/>
          <w:szCs w:val="24"/>
        </w:rPr>
        <w:t>1</w:t>
      </w:r>
      <w:r>
        <w:rPr>
          <w:rFonts w:eastAsia="Calibri"/>
          <w:szCs w:val="24"/>
        </w:rPr>
        <w:t>) tvirtindama šio įstatymo 26 straipsnio 1 dalyje nurodytus einamaisiais kalendoriniais metais planuojamų atlikti pirkimų planus, juose pateikia informaciją apie planuojamus atlikti šiame straipsnyje nurodytus pirkimus;</w:t>
      </w:r>
    </w:p>
    <w:p>
      <w:pPr>
        <w:spacing w:line="360" w:lineRule="auto"/>
        <w:ind w:firstLine="720"/>
        <w:jc w:val="both"/>
        <w:rPr>
          <w:szCs w:val="24"/>
          <w:lang w:eastAsia="lt-LT"/>
        </w:rPr>
      </w:pPr>
      <w:r>
        <w:rPr>
          <w:color w:val="000000"/>
        </w:rPr>
        <w:t>2</w:t>
      </w:r>
      <w:r>
        <w:rPr>
          <w:color w:val="000000"/>
        </w:rPr>
        <w:t>) reikalauja iš tiekėjo, kad vykdant vidaus sandorius sąskaitos už įsigyjamas prekes, paslaugas ir darbus (toliau – sąskaitos faktūros) būtų</w:t>
      </w:r>
      <w:r>
        <w:rPr>
          <w:b/>
          <w:color w:val="000000"/>
        </w:rPr>
        <w:t xml:space="preserve"> </w:t>
      </w:r>
      <w:r>
        <w:rPr>
          <w:color w:val="000000"/>
        </w:rPr>
        <w:t>teikiamos šio įstatymo 22 straipsnio 3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3</w:t>
      </w:r>
      <w:r>
        <w:rPr>
          <w:rFonts w:eastAsia="Calibri"/>
          <w:szCs w:val="24"/>
        </w:rPr>
        <w:t>)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pPr>
        <w:spacing w:line="360" w:lineRule="auto"/>
        <w:ind w:firstLine="720"/>
        <w:jc w:val="both"/>
        <w:rPr>
          <w:rFonts w:eastAsia="Calibri"/>
          <w:szCs w:val="24"/>
        </w:rPr>
      </w:pPr>
      <w:r>
        <w:rPr>
          <w:rFonts w:eastAsia="Calibri"/>
          <w:szCs w:val="24"/>
        </w:rPr>
        <w:t>4</w:t>
      </w:r>
      <w:r>
        <w:rPr>
          <w:rFonts w:eastAsia="Calibri"/>
          <w:szCs w:val="24"/>
        </w:rPr>
        <w:t>) per 30 dienų nuo ataskaitinių kalendorinių metų pabaigos Viešųjų pirkimų tarnybai jos nustatyta tvarka pateikia visų per kalendorinius metus atliktų šiame straipsnyje nurodytų pirkimų ataskaitą.</w:t>
      </w:r>
    </w:p>
    <w:p>
      <w:pPr>
        <w:spacing w:line="360" w:lineRule="auto"/>
        <w:ind w:firstLine="720"/>
        <w:jc w:val="both"/>
        <w:rPr>
          <w:rFonts w:eastAsia="Calibri"/>
          <w:szCs w:val="24"/>
        </w:rPr>
      </w:pPr>
      <w:r>
        <w:rPr>
          <w:rFonts w:eastAsia="Calibri"/>
          <w:szCs w:val="24"/>
        </w:rPr>
        <w:t>4</w:t>
      </w:r>
      <w:r>
        <w:rPr>
          <w:rFonts w:eastAsia="Calibri"/>
          <w:szCs w:val="24"/>
        </w:rPr>
        <w:t xml:space="preserve">. Šiame straipsnyje nustatyti reikalavimai taikomi visu vidaus sandorio galiojimo laikotarpiu. </w:t>
      </w:r>
    </w:p>
    <w:p>
      <w:pPr>
        <w:spacing w:line="360" w:lineRule="auto"/>
        <w:ind w:firstLine="720"/>
        <w:jc w:val="both"/>
      </w:pPr>
      <w:r>
        <w:rPr>
          <w:color w:val="000000"/>
          <w:szCs w:val="24"/>
        </w:rPr>
        <w:t>5</w:t>
      </w:r>
      <w:r>
        <w:rPr>
          <w:color w:val="000000"/>
          <w:szCs w:val="24"/>
        </w:rPr>
        <w:t xml:space="preserve">. </w:t>
      </w:r>
      <w:r>
        <w:rPr>
          <w:bCs/>
          <w:szCs w:val="24"/>
        </w:rPr>
        <w:t>Šio straipsnio nuostatos taikomos ir tuo atveju, kai kontroliuojamoji perkančioji organizacija sudaro sutartį su ją kontroliuojančia perkančiąja organizacija ar kita tos perkančiosios organizacijos kontroliuojamąja perkančiąja organizacija, jeigu perkančiojoje organizacijoje, su kuria sudaroma sutartis, nėra tiesioginio privataus kapitalo dalyvavimo.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bCs/>
          <w:szCs w:val="24"/>
        </w:rPr>
        <w:t>6</w:t>
      </w:r>
      <w:r>
        <w:rPr>
          <w:bCs/>
          <w:szCs w:val="24"/>
        </w:rPr>
        <w:t>. Šio straipsnio 2 dalyje nurodytas vidaus administravimas turi būti suprantamas kaip veikla, kuria užtikrinamas perkančiosios organizacijos savarankiškas funkcionavimas (struktūros tvarkymas, teisinės paslaugos, dokumentų, personalo, turimų materialinių ir finansinių išteklių valdymas).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pPr>
      <w:r>
        <w:rPr>
          <w:b/>
          <w:bCs/>
        </w:rPr>
        <w:t>10</w:t>
      </w:r>
      <w:r>
        <w:rPr>
          <w:b/>
          <w:bCs/>
          <w:vertAlign w:val="superscript"/>
        </w:rPr>
        <w:t>1</w:t>
      </w:r>
      <w:r>
        <w:rPr>
          <w:b/>
          <w:bCs/>
          <w:vertAlign w:val="superscript"/>
        </w:rPr>
        <w:t xml:space="preserve"> </w:t>
      </w:r>
      <w:r>
        <w:rPr>
          <w:b/>
          <w:bCs/>
        </w:rPr>
        <w:t xml:space="preserve">straipsnis. </w:t>
      </w:r>
      <w:r>
        <w:rPr>
          <w:b/>
          <w:bCs/>
        </w:rPr>
        <w:t>Bendradarbiavimo sutartys</w:t>
      </w:r>
    </w:p>
    <w:p>
      <w:pPr>
        <w:spacing w:line="360" w:lineRule="auto"/>
        <w:ind w:firstLine="720"/>
        <w:jc w:val="both"/>
      </w:pPr>
      <w:r>
        <w:t>Šio įstatymo reikalavimai netaikomi bendradarbiavimo sutartims, kurias sudaro dvi ar daugiau perkančiųjų organizacijų, kai yra visos šios sąlygos kartu:</w:t>
      </w:r>
    </w:p>
    <w:p>
      <w:pPr>
        <w:spacing w:line="360" w:lineRule="auto"/>
        <w:ind w:firstLine="720"/>
        <w:jc w:val="both"/>
      </w:pPr>
      <w:r>
        <w:t>1</w:t>
      </w:r>
      <w:r>
        <w:t xml:space="preserve">) sutartimi nustatomas ar įgyvendinamas dalyvaujančių perkančiųjų organizacijų bendradarbiavimas, siekiant užtikrinti, kad, teikiant viešąsias paslaugas, būtų siekiama Vyriausybės patvirtintų bendrų jų tikslų; </w:t>
      </w:r>
    </w:p>
    <w:p>
      <w:pPr>
        <w:spacing w:line="360" w:lineRule="auto"/>
        <w:ind w:firstLine="720"/>
        <w:jc w:val="both"/>
      </w:pPr>
      <w:r>
        <w:t>2</w:t>
      </w:r>
      <w:r>
        <w:t>) bendradarbiavimas įgyvendinamas vadovaujantis vien su viešuoju interesu susijusiais motyvais;</w:t>
      </w:r>
    </w:p>
    <w:p>
      <w:pPr>
        <w:spacing w:line="360" w:lineRule="auto"/>
        <w:ind w:firstLine="720"/>
        <w:jc w:val="both"/>
        <w:rPr>
          <w:rFonts w:eastAsia="Calibri"/>
          <w:b/>
          <w:szCs w:val="24"/>
        </w:rPr>
      </w:pPr>
      <w:r>
        <w:t>3</w:t>
      </w:r>
      <w:r>
        <w:t xml:space="preserve">) </w:t>
      </w:r>
      <w:r>
        <w:rPr>
          <w:rFonts w:eastAsia="Calibri"/>
          <w:bCs/>
          <w:szCs w:val="24"/>
        </w:rPr>
        <w:t>dalyvaujančios perkančiosios organizacijos rinkoje vykdo mažiau kaip 20 procentų tos veiklos, kurią apima bendradarbiavimas. Vertinant, ar perkančioji organizacija atitinka šią sąlygą, atsižvelgiama į 3 metų iki sutarties sudarymo duomenis apie šios perkančiosios organizacijos vidutinę bendrąją apyvartą iš tos veiklos arba į kitą perkančiosios organizacijos ta veikla grindžiamą rodiklį. Jeigu bendradarbiavimo sutartį sudaranti perkančioji organizacija veiklą vykdo trumpiau kaip 3 finansinius metus ar dėl jos reorganizavimo šioje dalyje nurodyti duomenys yra nebeaktualūs, vertinant, ar ji atitinka šią sąlygą, gali būti remiamasi jos veiklos planais.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aaf36000e411ed8fa7d02a65c371ad">
        <w:r w:rsidRPr="00532B9F">
          <w:rPr>
            <w:rFonts w:ascii="Times New Roman" w:eastAsia="MS Mincho" w:hAnsi="Times New Roman"/>
            <w:sz w:val="20"/>
            <w:i/>
            <w:iCs/>
            <w:color w:val="0000FF" w:themeColor="hyperlink"/>
            <w:u w:val="single"/>
          </w:rPr>
          <w:t>XIV-1186</w:t>
        </w:r>
      </w:fldSimple>
      <w:r>
        <w:rPr>
          <w:rFonts w:ascii="Times New Roman" w:eastAsia="MS Mincho" w:hAnsi="Times New Roman"/>
          <w:sz w:val="20"/>
          <w:i/>
          <w:iCs/>
        </w:rPr>
        <w:t>,
2022-06-28,
paskelbta TAR 2022-07-11, i. k. 2022-15171        </w:t>
      </w:r>
    </w:p>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PIRKIMŲ YPATUMAI</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11</w:t>
      </w:r>
      <w:r>
        <w:rPr>
          <w:rFonts w:eastAsia="Calibri"/>
          <w:b/>
          <w:szCs w:val="24"/>
        </w:rPr>
        <w:t xml:space="preserve"> straipsnis. </w:t>
      </w:r>
      <w:r>
        <w:rPr>
          <w:rFonts w:eastAsia="Calibri"/>
          <w:b/>
          <w:szCs w:val="24"/>
        </w:rPr>
        <w:t xml:space="preserve">Mišrūs pirkimai </w:t>
      </w:r>
    </w:p>
    <w:p>
      <w:pPr>
        <w:spacing w:line="360" w:lineRule="auto"/>
        <w:ind w:firstLine="720"/>
        <w:jc w:val="both"/>
        <w:rPr>
          <w:rFonts w:eastAsia="Calibri"/>
          <w:szCs w:val="24"/>
        </w:rPr>
      </w:pPr>
      <w:r>
        <w:rPr>
          <w:rFonts w:eastAsia="Calibri"/>
          <w:szCs w:val="24"/>
        </w:rPr>
        <w:t>1</w:t>
      </w:r>
      <w:r>
        <w:rPr>
          <w:rFonts w:eastAsia="Calibri"/>
          <w:szCs w:val="24"/>
        </w:rPr>
        <w:t xml:space="preserve">. Jeigu sudaroma mišri pirkimo sutartis, kurios pirkimo objekto atskiroms dalims taikomos skirtingos šio įstatymo nuostatos, vadovaujamasi šiomis taisyklėmis: </w:t>
      </w:r>
    </w:p>
    <w:p>
      <w:pPr>
        <w:spacing w:line="360" w:lineRule="auto"/>
        <w:ind w:firstLine="720"/>
        <w:jc w:val="both"/>
        <w:rPr>
          <w:rFonts w:eastAsia="Calibri"/>
          <w:szCs w:val="24"/>
        </w:rPr>
      </w:pPr>
      <w:r>
        <w:rPr>
          <w:rFonts w:eastAsia="Calibri"/>
          <w:szCs w:val="24"/>
        </w:rPr>
        <w:t>1</w:t>
      </w:r>
      <w:r>
        <w:rPr>
          <w:rFonts w:eastAsia="Calibri"/>
          <w:szCs w:val="24"/>
        </w:rPr>
        <w:t xml:space="preserve">) kai pirkimo objektas yra darbai kartu su paslaugomis ir (arba) prekėmis, taikomos šio įstatymo nuostatos, taikytinos pagrindinei mišrios pirkimo sutarties objekto daliai; </w:t>
      </w:r>
    </w:p>
    <w:p>
      <w:pPr>
        <w:spacing w:line="360" w:lineRule="auto"/>
        <w:ind w:firstLine="720"/>
        <w:jc w:val="both"/>
        <w:rPr>
          <w:rFonts w:eastAsia="Calibri"/>
          <w:szCs w:val="24"/>
        </w:rPr>
      </w:pPr>
      <w:r>
        <w:rPr>
          <w:rFonts w:eastAsia="Calibri"/>
          <w:szCs w:val="24"/>
        </w:rPr>
        <w:t>2</w:t>
      </w:r>
      <w:r>
        <w:rPr>
          <w:rFonts w:eastAsia="Calibri"/>
          <w:szCs w:val="24"/>
        </w:rPr>
        <w:t xml:space="preserve">) kai pirkimo objektas apima šio įstatymo 2 priede nurodytas paslaugas ir kitas paslaugas arba paslaugas ir prekes, taikomos šio įstatymo nuostatos, taikytinos mišrios pirkimo sutarties objekto daliai, kurios numatoma pirkimo vertė yra didžiausia, palyginti su kitomis to pirkimo dalimis. </w:t>
      </w:r>
    </w:p>
    <w:p>
      <w:pPr>
        <w:spacing w:line="360" w:lineRule="auto"/>
        <w:ind w:firstLine="720"/>
        <w:jc w:val="both"/>
        <w:rPr>
          <w:rFonts w:eastAsia="Calibri"/>
          <w:szCs w:val="24"/>
        </w:rPr>
      </w:pPr>
      <w:r>
        <w:rPr>
          <w:rFonts w:eastAsia="Calibri"/>
          <w:szCs w:val="24"/>
        </w:rPr>
        <w:t>2</w:t>
      </w:r>
      <w:r>
        <w:rPr>
          <w:rFonts w:eastAsia="Calibri"/>
          <w:szCs w:val="24"/>
        </w:rPr>
        <w:t xml:space="preserve">. Jeigu dėl objektyvių priežasčių, susijusių su pirkimo objekto techninėmis ir (arba) ekonominėmis ypatybėmis, negali būti sudaromos atskiros pirkimo sutartys dėl pirkimo objekto, kurio daliai taikomos šio įstatymo nuostatos, o kitai daliai – kitų teisės aktų nuostatos, tokiam pirkimui taikytinos teisės aktų nuostatos nustatomos atsižvelgiant į tai, kuri pirkimo sutarties objekto dalis yra pagrindinė. </w:t>
      </w:r>
    </w:p>
    <w:p>
      <w:pPr>
        <w:spacing w:line="360" w:lineRule="auto"/>
        <w:ind w:firstLine="720"/>
        <w:jc w:val="both"/>
        <w:rPr>
          <w:rFonts w:eastAsia="Calibri"/>
          <w:szCs w:val="24"/>
        </w:rPr>
      </w:pPr>
      <w:r>
        <w:rPr>
          <w:rFonts w:eastAsia="Calibri"/>
          <w:szCs w:val="24"/>
        </w:rPr>
        <w:t>3</w:t>
      </w:r>
      <w:r>
        <w:rPr>
          <w:rFonts w:eastAsia="Calibri"/>
          <w:szCs w:val="24"/>
        </w:rPr>
        <w:t>. Jeigu objektyviai gali būti sudaromos atskiros pirkimo sutartys dėl pirkimo objekto, kurio daliai taikomos šio įstatymo nuostatos, o kitai daliai – kitų teisės aktų nuostatos, perkančioji organizacija gali sudaryti vieną pirkimo sutartį dėl viso pirkimo objekto arba sudaryti sutartis dėl kiekvienos pirkimo objekto dalies atskirai. Tuo atveju, kai perkančioji organizacija nusprendžia sudaryti:</w:t>
      </w:r>
    </w:p>
    <w:p>
      <w:pPr>
        <w:spacing w:line="360" w:lineRule="auto"/>
        <w:ind w:firstLine="720"/>
        <w:jc w:val="both"/>
        <w:rPr>
          <w:rFonts w:eastAsia="Calibri"/>
          <w:szCs w:val="24"/>
        </w:rPr>
      </w:pPr>
      <w:r>
        <w:rPr>
          <w:rFonts w:eastAsia="Calibri"/>
          <w:szCs w:val="24"/>
        </w:rPr>
        <w:t>1</w:t>
      </w:r>
      <w:r>
        <w:rPr>
          <w:rFonts w:eastAsia="Calibri"/>
          <w:szCs w:val="24"/>
        </w:rPr>
        <w:t xml:space="preserve">) pirkimo sutartis dėl atskirų pirkimo objekto dalių, sprendimas dėl šio įstatymo nuostatų taikymo priimamas dėl kiekvienos dalies atskirai, įvertinus atitinkamos pirkimo objekto dalies ypatybes; </w:t>
      </w:r>
    </w:p>
    <w:p>
      <w:pPr>
        <w:spacing w:line="360" w:lineRule="auto"/>
        <w:ind w:firstLine="720"/>
        <w:jc w:val="both"/>
        <w:rPr>
          <w:rFonts w:eastAsia="Calibri"/>
          <w:szCs w:val="24"/>
        </w:rPr>
      </w:pPr>
      <w:r>
        <w:rPr>
          <w:rFonts w:eastAsia="Calibri"/>
          <w:szCs w:val="24"/>
        </w:rPr>
        <w:t>2</w:t>
      </w:r>
      <w:r>
        <w:rPr>
          <w:rFonts w:eastAsia="Calibri"/>
          <w:szCs w:val="24"/>
        </w:rPr>
        <w:t>) mišrią pirkimo sutartį, tokiam pirkimui, neatsižvelgiant į pirkimo vertę, taikomos šio įstatymo nuostatos, išskyrus šio įstatymo 13 straipsnyje nustatytus atvejus;</w:t>
      </w:r>
    </w:p>
    <w:p>
      <w:pPr>
        <w:spacing w:line="360" w:lineRule="auto"/>
        <w:ind w:firstLine="720"/>
        <w:jc w:val="both"/>
        <w:rPr>
          <w:rFonts w:eastAsia="Calibri"/>
          <w:szCs w:val="24"/>
        </w:rPr>
      </w:pPr>
      <w:r>
        <w:rPr>
          <w:rFonts w:eastAsia="Calibri"/>
          <w:szCs w:val="24"/>
        </w:rPr>
        <w:t>3</w:t>
      </w:r>
      <w:r>
        <w:rPr>
          <w:rFonts w:eastAsia="Calibri"/>
          <w:szCs w:val="24"/>
        </w:rPr>
        <w:t xml:space="preserve">) mišrią pirkimo sutartį dėl pirkimo objekto, turinčio prekių, paslaugų, darbų pirkimo ir koncesijų elementų, tokiam pirkimui taikomos šio įstatymo nuostatos, jeigu pirkimo objekto dalies, kuriai taikytinos šio įstatymo nuostatos, numatoma pirkimo vertė viršija šio įstatymo 4 straipsnio 3 dalyje nurodytas mažos vertės pirkimo vertės ribas. Tačiau tais atvejais, kai pirkimo objekto dalies, kuriai taikytinos šio įstatymo nuostatos, numatoma pirkimo vertė yra mažesnė už šio įstatymo 4 straipsnio 1 dalyje nurodytas tarptautinio pirkimo vertės ribas, o koncesijos objekto dalies, kuriai taikytinos Lietuvos Respublikos koncesijų įstatymo nuostatos, numatoma koncesijos vertė yra ne mažesnė už tarptautinės koncesijos vertės ribą, taip pat tais atvejais, kai pirkimo objekto dalies, kuriai taikytinos šio įstatymo nuostatos, numatoma pirkimo vertė yra lygi arba mažesnė už šio įstatymo 4 straipsnio 3 dalyje nurodytas mažos vertės pirkimo vertės ribas, tokiai sutarčiai sudaryti taikomos Lietuvos Respublikos koncesijų įstatymo nuostatos. </w:t>
      </w:r>
    </w:p>
    <w:p>
      <w:pPr>
        <w:spacing w:line="360" w:lineRule="auto"/>
        <w:ind w:firstLine="720"/>
        <w:jc w:val="both"/>
        <w:rPr>
          <w:rFonts w:eastAsia="Calibri"/>
          <w:szCs w:val="24"/>
        </w:rPr>
      </w:pPr>
      <w:r>
        <w:rPr>
          <w:rFonts w:eastAsia="Calibri"/>
          <w:szCs w:val="24"/>
        </w:rPr>
        <w:t>4</w:t>
      </w:r>
      <w:r>
        <w:rPr>
          <w:rFonts w:eastAsia="Calibri"/>
          <w:szCs w:val="24"/>
        </w:rPr>
        <w:t xml:space="preserve">. Jeigu sudaroma mišri pirkimo sutartis dėl pirkimo objekto, kurio daliai taikomos šio įstatymo nuostatos, o kitai daliai – </w:t>
      </w:r>
      <w:r>
        <w:rPr>
          <w:szCs w:val="24"/>
        </w:rPr>
        <w:t>P</w:t>
      </w:r>
      <w:r>
        <w:rPr>
          <w:rFonts w:eastAsia="Calibri"/>
          <w:szCs w:val="24"/>
        </w:rPr>
        <w:t xml:space="preserve">irkimų, atliekamų vandentvarkos, energetikos, transporto ar pašto paslaugų srities perkančiųjų subjektų, įstatymo nuostatos, neatsižvelgiant į šio straipsnio 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pPr>
        <w:spacing w:line="360" w:lineRule="auto"/>
        <w:ind w:firstLine="720"/>
        <w:jc w:val="center"/>
        <w:rPr>
          <w:rFonts w:eastAsia="Calibri"/>
          <w:szCs w:val="24"/>
        </w:rPr>
      </w:pPr>
    </w:p>
    <w:p>
      <w:pPr>
        <w:tabs>
          <w:tab w:val="left" w:pos="4995"/>
        </w:tabs>
        <w:spacing w:line="360" w:lineRule="auto"/>
        <w:ind w:firstLine="720"/>
        <w:jc w:val="both"/>
        <w:rPr>
          <w:rFonts w:eastAsia="Calibri"/>
          <w:szCs w:val="24"/>
        </w:rPr>
      </w:pPr>
      <w:r>
        <w:rPr>
          <w:rFonts w:eastAsia="Calibri"/>
          <w:b/>
          <w:szCs w:val="24"/>
        </w:rPr>
        <w:t>12</w:t>
      </w:r>
      <w:r>
        <w:rPr>
          <w:rFonts w:eastAsia="Calibri"/>
          <w:b/>
          <w:szCs w:val="24"/>
        </w:rPr>
        <w:t xml:space="preserve"> straipsnis. </w:t>
      </w:r>
      <w:r>
        <w:rPr>
          <w:rFonts w:eastAsia="Calibri"/>
          <w:b/>
          <w:szCs w:val="24"/>
        </w:rPr>
        <w:t xml:space="preserve">Pirkimų, apimančių gynybos ir saugumo aspektus, ypatumai </w:t>
      </w:r>
    </w:p>
    <w:p>
      <w:pPr>
        <w:tabs>
          <w:tab w:val="left" w:pos="4995"/>
        </w:tabs>
        <w:spacing w:line="360" w:lineRule="auto"/>
        <w:ind w:firstLine="720"/>
        <w:jc w:val="both"/>
        <w:rPr>
          <w:rFonts w:eastAsia="Calibri"/>
          <w:szCs w:val="24"/>
        </w:rPr>
      </w:pPr>
      <w:r>
        <w:rPr>
          <w:szCs w:val="24"/>
          <w:lang w:eastAsia="lt-LT"/>
        </w:rPr>
        <w:t>1</w:t>
      </w:r>
      <w:r>
        <w:rPr>
          <w:szCs w:val="24"/>
          <w:lang w:eastAsia="lt-LT"/>
        </w:rPr>
        <w:t>. Šio įstatymo reikalavimai taikomi pirkimams ir projekto konkursams, apimantiems gynybos ir saugumo aspektus, išskyrus pirkimus ir projekto konkursus, kuriems:</w:t>
      </w:r>
      <w:r>
        <w:rPr>
          <w:rFonts w:eastAsia="Calibri"/>
          <w:szCs w:val="24"/>
        </w:rPr>
        <w:t xml:space="preserve"> </w:t>
      </w:r>
    </w:p>
    <w:p>
      <w:pPr>
        <w:spacing w:line="360" w:lineRule="auto"/>
        <w:ind w:firstLine="720"/>
        <w:jc w:val="both"/>
        <w:rPr>
          <w:szCs w:val="24"/>
          <w:lang w:eastAsia="lt-LT"/>
        </w:rPr>
      </w:pPr>
      <w:r>
        <w:rPr>
          <w:szCs w:val="24"/>
          <w:lang w:eastAsia="lt-LT"/>
        </w:rPr>
        <w:t>1</w:t>
      </w:r>
      <w:r>
        <w:rPr>
          <w:szCs w:val="24"/>
          <w:lang w:eastAsia="lt-LT"/>
        </w:rPr>
        <w:t>) taikomas Viešųjų pirkimų, atliekamų gynybos ir saugumo srityje, įstatymas;</w:t>
      </w:r>
    </w:p>
    <w:p>
      <w:pPr>
        <w:spacing w:line="360" w:lineRule="auto"/>
        <w:ind w:firstLine="720"/>
        <w:jc w:val="both"/>
        <w:rPr>
          <w:szCs w:val="24"/>
          <w:lang w:eastAsia="lt-LT"/>
        </w:rPr>
      </w:pPr>
      <w:r>
        <w:rPr>
          <w:szCs w:val="24"/>
          <w:lang w:eastAsia="lt-LT"/>
        </w:rPr>
        <w:t>2</w:t>
      </w:r>
      <w:r>
        <w:rPr>
          <w:szCs w:val="24"/>
          <w:lang w:eastAsia="lt-LT"/>
        </w:rPr>
        <w:t>) Viešųjų pirkimų, atliekamų gynybos ir saugumo srityje, įstatymas netaikomas vadovaujantis Viešųjų pirkimų, atliekamų gynybos ir saugumo srityje, įstatymo 3 straipsnio nuostatomis.</w:t>
      </w:r>
    </w:p>
    <w:p>
      <w:pPr>
        <w:tabs>
          <w:tab w:val="left" w:pos="4995"/>
        </w:tabs>
        <w:spacing w:line="360" w:lineRule="auto"/>
        <w:ind w:firstLine="720"/>
        <w:jc w:val="both"/>
        <w:rPr>
          <w:rFonts w:eastAsia="Calibri"/>
          <w:szCs w:val="24"/>
        </w:rPr>
      </w:pPr>
      <w:r>
        <w:rPr>
          <w:szCs w:val="24"/>
          <w:lang w:eastAsia="lt-LT"/>
        </w:rPr>
        <w:t>2</w:t>
      </w:r>
      <w:r>
        <w:rPr>
          <w:szCs w:val="24"/>
          <w:lang w:eastAsia="lt-LT"/>
        </w:rPr>
        <w:t>. Šio įstatymo reikalavimai netaikomi gynybos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pPr>
        <w:spacing w:line="360" w:lineRule="auto"/>
        <w:ind w:firstLine="720"/>
        <w:jc w:val="both"/>
        <w:rPr>
          <w:szCs w:val="24"/>
          <w:lang w:eastAsia="lt-LT"/>
        </w:rPr>
      </w:pPr>
      <w:r>
        <w:rPr>
          <w:szCs w:val="24"/>
          <w:lang w:eastAsia="lt-LT"/>
        </w:rPr>
        <w:t>1</w:t>
      </w:r>
      <w:r>
        <w:rPr>
          <w:szCs w:val="24"/>
          <w:lang w:eastAsia="lt-LT"/>
        </w:rPr>
        <w:t xml:space="preserve">) esminių valstybės saugumo interesų neįmanoma apsaugoti kitomis priemonėmis (pavyzdžiui, siekiama apsaugoti informacijos konfidencialų pobūdį) negu šio įstatymo reikalavimų netaikymas; </w:t>
      </w:r>
    </w:p>
    <w:p>
      <w:pPr>
        <w:spacing w:line="360" w:lineRule="auto"/>
        <w:ind w:firstLine="720"/>
        <w:jc w:val="both"/>
        <w:rPr>
          <w:szCs w:val="24"/>
          <w:lang w:eastAsia="lt-LT"/>
        </w:rPr>
      </w:pPr>
      <w:r>
        <w:rPr>
          <w:szCs w:val="24"/>
          <w:lang w:eastAsia="lt-LT"/>
        </w:rPr>
        <w:t>2</w:t>
      </w:r>
      <w:r>
        <w:rPr>
          <w:szCs w:val="24"/>
          <w:lang w:eastAsia="lt-LT"/>
        </w:rPr>
        <w:t>) perkančioji organizacija turėtų atskleisti informaciją, kurios atskleidimas pažeistų esminius valstybės saugumo interesus.</w:t>
      </w:r>
    </w:p>
    <w:p>
      <w:pPr>
        <w:tabs>
          <w:tab w:val="left" w:pos="4995"/>
        </w:tabs>
        <w:spacing w:line="360" w:lineRule="auto"/>
        <w:ind w:firstLine="720"/>
        <w:jc w:val="both"/>
        <w:rPr>
          <w:rFonts w:eastAsia="Calibri"/>
          <w:szCs w:val="24"/>
        </w:rPr>
      </w:pPr>
      <w:r>
        <w:rPr>
          <w:szCs w:val="24"/>
          <w:lang w:eastAsia="lt-LT"/>
        </w:rPr>
        <w:t>3</w:t>
      </w:r>
      <w:r>
        <w:rPr>
          <w:szCs w:val="24"/>
          <w:lang w:eastAsia="lt-LT"/>
        </w:rPr>
        <w:t>. Šio įstatymo reikalavimai netaikomi, kai pirkimas, pirkimo sutarties vykdymas ar projekto konkursas yra pripažįstamas slaptu arba jiems valstybės saugumo aspektus reglamentuojančiuose įstatymuose ir jų įgyvendinamuosiuose teisės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pPr>
        <w:spacing w:line="360" w:lineRule="auto"/>
        <w:ind w:firstLine="720"/>
        <w:jc w:val="both"/>
        <w:rPr>
          <w:szCs w:val="24"/>
          <w:lang w:eastAsia="lt-LT"/>
        </w:rPr>
      </w:pPr>
      <w:r>
        <w:rPr>
          <w:szCs w:val="24"/>
          <w:lang w:eastAsia="lt-LT"/>
        </w:rPr>
        <w:t>4</w:t>
      </w:r>
      <w:r>
        <w:rPr>
          <w:szCs w:val="24"/>
          <w:lang w:eastAsia="lt-LT"/>
        </w:rPr>
        <w:t xml:space="preserve">. Sprendimą dėl šio straipsnio 2 ir 3 dalyse nurodytų pirkimų atlikimo priima Lietuvos Respublikos Vyriausybė.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 xml:space="preserve">Mišrūs pirkimai, apimantys gynybos ar saugumo aspektus </w:t>
      </w:r>
    </w:p>
    <w:p>
      <w:pPr>
        <w:spacing w:line="360" w:lineRule="auto"/>
        <w:ind w:firstLine="720"/>
        <w:jc w:val="both"/>
        <w:rPr>
          <w:rFonts w:eastAsia="Calibri"/>
          <w:szCs w:val="24"/>
        </w:rPr>
      </w:pPr>
      <w:r>
        <w:rPr>
          <w:rFonts w:eastAsia="Calibri"/>
          <w:szCs w:val="24"/>
        </w:rPr>
        <w:t>1</w:t>
      </w:r>
      <w:r>
        <w:rPr>
          <w:rFonts w:eastAsia="Calibri"/>
          <w:szCs w:val="24"/>
        </w:rPr>
        <w:t xml:space="preserve">. Šio straipsnio nuostatos taikomos tais atvejais, kai sudaroma mišri pirkimo sutartis dėl pirkimo objekto, kurio daliai taikomos šio įstatymo nuostatos, o kitai daliai – Sutarties dėl Europos Sąjungos veikimo 346 straipsnio arba Viešųjų pirkimų, atliekamų gynybos ir saugumo srityje, įstatymo nuostatos. </w:t>
      </w:r>
    </w:p>
    <w:p>
      <w:pPr>
        <w:spacing w:line="360" w:lineRule="auto"/>
        <w:ind w:firstLine="720"/>
        <w:jc w:val="both"/>
        <w:rPr>
          <w:rFonts w:eastAsia="Calibri"/>
          <w:szCs w:val="24"/>
        </w:rPr>
      </w:pPr>
      <w:r>
        <w:rPr>
          <w:rFonts w:eastAsia="Calibri"/>
          <w:szCs w:val="24"/>
        </w:rPr>
        <w:t>2</w:t>
      </w:r>
      <w:r>
        <w:rPr>
          <w:rFonts w:eastAsia="Calibri"/>
          <w:szCs w:val="24"/>
        </w:rPr>
        <w:t>. Jeigu objektyviai gali būti sudaromos atskiros pirkimo sutartys dėl skirtingų pirkimo objekto dalių, perkančioji organizacija gali sudaryti vieną mišrią pirkimo sutartį dėl viso pirkimo objekto arba sudaryti pirkimo sutartis dėl kiekvienos pirkimo objekto dalies atskirai. Tuo atveju, kai perkančioji organizacija nusprendžia sudaryti:</w:t>
      </w:r>
    </w:p>
    <w:p>
      <w:pPr>
        <w:spacing w:line="360" w:lineRule="auto"/>
        <w:ind w:firstLine="720"/>
        <w:jc w:val="both"/>
        <w:rPr>
          <w:rFonts w:eastAsia="Calibri"/>
          <w:szCs w:val="24"/>
        </w:rPr>
      </w:pPr>
      <w:r>
        <w:rPr>
          <w:rFonts w:eastAsia="Calibri"/>
          <w:szCs w:val="24"/>
        </w:rPr>
        <w:t>1</w:t>
      </w:r>
      <w:r>
        <w:rPr>
          <w:rFonts w:eastAsia="Calibri"/>
          <w:szCs w:val="24"/>
        </w:rPr>
        <w:t xml:space="preserve">) atskiras pirkimo sutartis dėl skirtingų pirkimo objekto dalių, sprendimas, kokio teisės akto nuostatas taikyti, priimamas dėl kiekvienos pirkimo sutarties atskirai, įvertinus atitinkamo pirkimo objekto ypatybes; </w:t>
      </w:r>
    </w:p>
    <w:p>
      <w:pPr>
        <w:spacing w:line="360" w:lineRule="auto"/>
        <w:ind w:firstLine="720"/>
        <w:jc w:val="both"/>
        <w:rPr>
          <w:rFonts w:eastAsia="Calibri"/>
          <w:szCs w:val="24"/>
        </w:rPr>
      </w:pPr>
      <w:r>
        <w:rPr>
          <w:rFonts w:eastAsia="Calibri"/>
          <w:szCs w:val="24"/>
        </w:rPr>
        <w:t>2</w:t>
      </w:r>
      <w:r>
        <w:rPr>
          <w:rFonts w:eastAsia="Calibri"/>
          <w:szCs w:val="24"/>
        </w:rPr>
        <w:t>) mišrią pirkimo sutartį dėl viso pirkimo objekto, kurio daliai taikomos Sutarties dėl Europos Sąjungos veikimo 346 straipsnio nuostatos, tokiam pirkimui šio įstatymo nuostatos netaikomos, jeigu mišrios pirkimo sutarties sudarymas pagrįstas objektyviomis priežastimis;</w:t>
      </w:r>
    </w:p>
    <w:p>
      <w:pPr>
        <w:spacing w:line="360" w:lineRule="auto"/>
        <w:ind w:firstLine="720"/>
        <w:jc w:val="both"/>
        <w:rPr>
          <w:rFonts w:eastAsia="Calibri"/>
          <w:szCs w:val="24"/>
        </w:rPr>
      </w:pPr>
      <w:r>
        <w:rPr>
          <w:rFonts w:eastAsia="Calibri"/>
          <w:szCs w:val="24"/>
        </w:rPr>
        <w:t>3</w:t>
      </w:r>
      <w:r>
        <w:rPr>
          <w:rFonts w:eastAsia="Calibri"/>
          <w:szCs w:val="24"/>
        </w:rPr>
        <w:t>) mišrią pirkimo sutartį dėl viso pirkimo objekto, kurio daliai taikomos Viešųjų pirkimų, atliekamų gynybos ir saugumo srityje, įstatymo nuostatos, tokiam pirkimui taikomos šiame punkte nurodyto įstatymo nuostatos, jeigu mišrios pirkimo sutarties sudarymas pagrįstas objektyviomis priežastimis. Ši nuostata taikoma atsižvelgiant į Viešųjų pirkimų, atliekamų gynybos ir saugumo srityje, įstatyme nustatytas pirkimo vertės ribas ir atvejus, kai Viešųjų pirkimų, atliekamų gynybos ir saugumo srityje, įstatymo reikalavimai netaikomi;</w:t>
      </w:r>
    </w:p>
    <w:p>
      <w:pPr>
        <w:spacing w:line="360" w:lineRule="auto"/>
        <w:ind w:firstLine="720"/>
        <w:jc w:val="both"/>
        <w:rPr>
          <w:rFonts w:eastAsia="Calibri"/>
          <w:szCs w:val="24"/>
        </w:rPr>
      </w:pPr>
      <w:r>
        <w:rPr>
          <w:rFonts w:eastAsia="Calibri"/>
          <w:szCs w:val="24"/>
        </w:rPr>
        <w:t>4</w:t>
      </w:r>
      <w:r>
        <w:rPr>
          <w:rFonts w:eastAsia="Calibri"/>
          <w:szCs w:val="24"/>
        </w:rPr>
        <w:t xml:space="preserve">) mišrią pirkimo sutartį, kuriai gali būti taikomos šios dalies 2 ir 3 punktų nuostatos, taikomos šios dalies 2 punkto nuostatos. </w:t>
      </w:r>
    </w:p>
    <w:p>
      <w:pPr>
        <w:spacing w:line="360" w:lineRule="auto"/>
        <w:ind w:firstLine="720"/>
        <w:jc w:val="both"/>
        <w:rPr>
          <w:rFonts w:eastAsia="Calibri"/>
          <w:szCs w:val="24"/>
        </w:rPr>
      </w:pPr>
      <w:r>
        <w:rPr>
          <w:rFonts w:eastAsia="Calibri"/>
          <w:szCs w:val="24"/>
        </w:rPr>
        <w:t>3</w:t>
      </w:r>
      <w:r>
        <w:rPr>
          <w:rFonts w:eastAsia="Calibri"/>
          <w:szCs w:val="24"/>
        </w:rPr>
        <w:t xml:space="preserve">. Pasirinkimo sudaryti mišrią pirkimo sutartį negali nulemti siekis išvengti šio įstatymo ir Viešųjų pirkimų, atliekamų gynybos ir saugumo srityje, įstatymo nuostatų taikymo. </w:t>
      </w:r>
    </w:p>
    <w:p>
      <w:pPr>
        <w:spacing w:line="360" w:lineRule="auto"/>
        <w:ind w:firstLine="720"/>
        <w:jc w:val="both"/>
        <w:rPr>
          <w:rFonts w:eastAsia="Calibri"/>
          <w:szCs w:val="24"/>
        </w:rPr>
      </w:pPr>
      <w:r>
        <w:rPr>
          <w:rFonts w:eastAsia="Calibri"/>
          <w:szCs w:val="24"/>
        </w:rPr>
        <w:t>4</w:t>
      </w:r>
      <w:r>
        <w:rPr>
          <w:rFonts w:eastAsia="Calibri"/>
          <w:szCs w:val="24"/>
        </w:rPr>
        <w:t>. Jeigu dėl objektyvių priežasčių, susijusių su pirkimo objekto techninėmis ir (arba) ekonominėmis ypatybėmis, negali būti sudaromos atskiros pirkimo sutartys dėl pirkimo objekto, kurio daliai taikomos:</w:t>
      </w:r>
    </w:p>
    <w:p>
      <w:pPr>
        <w:spacing w:line="360" w:lineRule="auto"/>
        <w:ind w:firstLine="720"/>
        <w:jc w:val="both"/>
        <w:rPr>
          <w:rFonts w:eastAsia="Calibri"/>
          <w:szCs w:val="24"/>
        </w:rPr>
      </w:pPr>
      <w:r>
        <w:rPr>
          <w:rFonts w:eastAsia="Calibri"/>
          <w:szCs w:val="24"/>
        </w:rPr>
        <w:t>1</w:t>
      </w:r>
      <w:r>
        <w:rPr>
          <w:rFonts w:eastAsia="Calibri"/>
          <w:szCs w:val="24"/>
        </w:rPr>
        <w:t>) Sutarties dėl Europos Sąjungos veikimo 346 straipsnio nuostatos, tokiam pirkimui šio įstatymo nuostatos netaikomos;</w:t>
      </w:r>
    </w:p>
    <w:p>
      <w:pPr>
        <w:spacing w:line="360" w:lineRule="auto"/>
        <w:ind w:firstLine="720"/>
        <w:jc w:val="both"/>
        <w:rPr>
          <w:rFonts w:eastAsia="Calibri"/>
          <w:szCs w:val="24"/>
        </w:rPr>
      </w:pPr>
      <w:r>
        <w:rPr>
          <w:rFonts w:eastAsia="Calibri"/>
          <w:szCs w:val="24"/>
        </w:rPr>
        <w:t>2</w:t>
      </w:r>
      <w:r>
        <w:rPr>
          <w:rFonts w:eastAsia="Calibri"/>
          <w:szCs w:val="24"/>
        </w:rPr>
        <w:t>) Viešųjų pirkimų, atliekamų gynybos ir saugumo srityje, įstatymo nuostatos, tokiam pirkimui taikomos šiame punkte nurodyto įstatymo nuostatos.</w:t>
      </w:r>
    </w:p>
    <w:p>
      <w:pPr>
        <w:spacing w:line="360" w:lineRule="auto"/>
        <w:ind w:firstLine="720"/>
        <w:jc w:val="both"/>
        <w:rPr>
          <w:rFonts w:eastAsia="Calibri"/>
          <w:szCs w:val="24"/>
        </w:rPr>
      </w:pPr>
    </w:p>
    <w:p>
      <w:pPr>
        <w:spacing w:line="360" w:lineRule="auto"/>
        <w:ind w:left="2127" w:hanging="1407"/>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Pagal tarptautines taisykles atliekami pirkimai, apimantys gynybos ir saugumo aspektus</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gynybos ir saugumo aspektus apimantiems pirkimams ir projekto konkursams, kuriuos perkančioji organizacija įpareigota atlikti pagal kitas procedūrines taisykles, nustatytas: </w:t>
      </w:r>
    </w:p>
    <w:p>
      <w:pPr>
        <w:spacing w:line="360" w:lineRule="auto"/>
        <w:ind w:firstLine="720"/>
        <w:jc w:val="both"/>
        <w:rPr>
          <w:rFonts w:eastAsia="Calibri"/>
          <w:szCs w:val="24"/>
        </w:rPr>
      </w:pPr>
      <w:r>
        <w:rPr>
          <w:rFonts w:eastAsia="Calibri"/>
          <w:szCs w:val="24"/>
        </w:rPr>
        <w:t>1</w:t>
      </w:r>
      <w:r>
        <w:rPr>
          <w:rFonts w:eastAsia="Calibri"/>
          <w:szCs w:val="24"/>
        </w:rPr>
        <w:t>) tarptautiniu susitarimu ar sutartimi (ar jų dalimis) tarp Lietuvos Respublikos ir vienos ar daugiau trečiųjų šalių dėl prekių, paslaugų, darbų, skirtų bendram susitarimą ar sutartį pasirašiusių šalių projektui įgyvendinti ar naudoti, jeigu jie yra sudaryti laikantis Sutartyje dėl Europos Sąjungos veikimo nustatytų principų ir apie tokius pirkimus perkančioji organizacija praneša Europos Komisijai;</w:t>
      </w:r>
    </w:p>
    <w:p>
      <w:pPr>
        <w:spacing w:line="360" w:lineRule="auto"/>
        <w:ind w:firstLine="720"/>
        <w:jc w:val="both"/>
        <w:rPr>
          <w:rFonts w:eastAsia="Calibri"/>
          <w:szCs w:val="24"/>
        </w:rPr>
      </w:pPr>
      <w:r>
        <w:rPr>
          <w:rFonts w:eastAsia="Calibri"/>
          <w:szCs w:val="24"/>
        </w:rPr>
        <w:t>2</w:t>
      </w:r>
      <w:r>
        <w:rPr>
          <w:rFonts w:eastAsia="Calibri"/>
          <w:szCs w:val="24"/>
        </w:rPr>
        <w:t xml:space="preserve">) tarptautiniu susitarimu ar sutartimi dėl karinių vienetų dislokavimo užsienio valstybėse, ir kurie yra susiję su valstybės narės ar trečiosios šalies įmonėmis; </w:t>
      </w:r>
    </w:p>
    <w:p>
      <w:pPr>
        <w:spacing w:line="360" w:lineRule="auto"/>
        <w:ind w:firstLine="720"/>
        <w:jc w:val="both"/>
        <w:rPr>
          <w:rFonts w:eastAsia="Calibri"/>
          <w:szCs w:val="24"/>
        </w:rPr>
      </w:pPr>
      <w:r>
        <w:rPr>
          <w:rFonts w:eastAsia="Calibri"/>
          <w:szCs w:val="24"/>
        </w:rPr>
        <w:t>3</w:t>
      </w:r>
      <w:r>
        <w:rPr>
          <w:rFonts w:eastAsia="Calibri"/>
          <w:szCs w:val="24"/>
        </w:rPr>
        <w:t>) tarptautinių organizacijų.</w:t>
      </w:r>
    </w:p>
    <w:p>
      <w:pPr>
        <w:spacing w:line="360" w:lineRule="auto"/>
        <w:ind w:firstLine="720"/>
        <w:jc w:val="both"/>
        <w:rPr>
          <w:rFonts w:eastAsia="Calibri"/>
          <w:szCs w:val="24"/>
        </w:rPr>
      </w:pPr>
      <w:r>
        <w:rPr>
          <w:rFonts w:eastAsia="Calibri"/>
          <w:szCs w:val="24"/>
        </w:rPr>
        <w:t>2</w:t>
      </w:r>
      <w:r>
        <w:rPr>
          <w:rFonts w:eastAsia="Calibri"/>
          <w:szCs w:val="24"/>
        </w:rPr>
        <w:t>. Šio įstatymo reikalavimai netaikomi gynybos ir saugumo aspektus apimantiems pirkimams ir projekto konkursams, kuriuos perkančioji organizacija vykdo pagal tarptautinės organizacijos ar tarptautinės finansų institucijos nustatytas procedūrines taisykles ir kuriuos visiškai finansuoja tarptautinė organizacija ar tarptautinė finansų institucija. Tuo atveju, kai tarptautinė organizacija ar tarptautinė finansų institucija finansuoja didžiąją dalį pirkimų ir projekto konkursų, perkančioji organizacija ir šios institucijos sutaria dėl taikytinų procedūrinių taisyklių.</w:t>
      </w:r>
    </w:p>
    <w:p>
      <w:pPr>
        <w:spacing w:line="360" w:lineRule="auto"/>
        <w:ind w:firstLine="720"/>
        <w:rPr>
          <w:rFonts w:eastAsia="Calibri"/>
          <w:szCs w:val="24"/>
        </w:rPr>
      </w:pPr>
    </w:p>
    <w:p>
      <w:pPr>
        <w:spacing w:line="360" w:lineRule="auto"/>
        <w:ind w:firstLine="720"/>
        <w:rPr>
          <w:rFonts w:eastAsia="Calibri"/>
          <w:b/>
          <w:szCs w:val="24"/>
        </w:rPr>
      </w:pPr>
      <w:r>
        <w:rPr>
          <w:rFonts w:eastAsia="Calibri"/>
          <w:b/>
          <w:szCs w:val="24"/>
        </w:rPr>
        <w:t>15</w:t>
      </w:r>
      <w:r>
        <w:rPr>
          <w:rFonts w:eastAsia="Calibri"/>
          <w:b/>
          <w:szCs w:val="24"/>
        </w:rPr>
        <w:t xml:space="preserve"> straipsnis. </w:t>
      </w:r>
      <w:r>
        <w:rPr>
          <w:rFonts w:eastAsia="Calibri"/>
          <w:b/>
          <w:szCs w:val="24"/>
        </w:rPr>
        <w:t xml:space="preserve">Mokslinių tyrimų ir eksperimentinės plėtros paslaugos </w:t>
      </w:r>
    </w:p>
    <w:p>
      <w:pPr>
        <w:spacing w:line="360" w:lineRule="auto"/>
        <w:ind w:firstLine="720"/>
        <w:jc w:val="both"/>
        <w:rPr>
          <w:rFonts w:eastAsia="Calibri"/>
          <w:szCs w:val="24"/>
          <w:lang w:eastAsia="lt-LT"/>
        </w:rPr>
      </w:pPr>
      <w:r>
        <w:rPr>
          <w:rFonts w:eastAsia="Calibri"/>
          <w:szCs w:val="24"/>
        </w:rPr>
        <w:t>1</w:t>
      </w:r>
      <w:r>
        <w:rPr>
          <w:rFonts w:eastAsia="Calibri"/>
          <w:szCs w:val="24"/>
        </w:rPr>
        <w:t xml:space="preserve">. Šio įstatymo reikalavimai </w:t>
      </w:r>
      <w:r>
        <w:rPr>
          <w:rFonts w:eastAsia="Calibri"/>
          <w:szCs w:val="24"/>
          <w:lang w:eastAsia="lt-LT"/>
        </w:rPr>
        <w:t xml:space="preserve">mokslinių tyrimų ir eksperimentinės plėtros paslaugų, kurių BVPŽ kodai yra nuo 73000000-2 iki 73120000-9, 73300000-5, 73420000-2 ir 73430000-5, pirkimams taikomi tik tuo atveju, kai yra </w:t>
      </w:r>
      <w:r>
        <w:rPr>
          <w:rFonts w:eastAsia="Calibri"/>
          <w:szCs w:val="24"/>
        </w:rPr>
        <w:t>tenkinamos visos šios sąlygos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gauta nauda yra naudojama tik perkančiosios organizacijos veiklos poreikiams tenkinti;</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už visą teikiamą paslaugą sumoka pati perkančioji organizacija.</w:t>
      </w:r>
    </w:p>
    <w:p>
      <w:pPr>
        <w:spacing w:line="360" w:lineRule="auto"/>
        <w:ind w:firstLine="720"/>
        <w:jc w:val="both"/>
        <w:rPr>
          <w:rFonts w:eastAsia="Calibri"/>
          <w:szCs w:val="24"/>
        </w:rPr>
      </w:pPr>
      <w:r>
        <w:rPr>
          <w:bCs/>
          <w:szCs w:val="24"/>
        </w:rPr>
        <w:t>2</w:t>
      </w:r>
      <w:r>
        <w:rPr>
          <w:bCs/>
          <w:szCs w:val="24"/>
        </w:rPr>
        <w:t xml:space="preserve">. Šio straipsnio 1 dalyje nurodytų mokslinių tyrimų ir eksperimentinės plėtros paslaugų pirkimų, kurie netenkina šio straipsnio 1 dalyje nurodytų sąlygų, tvarką nustato Lietuvos Respublikos Vyriausybė.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b/>
          <w:szCs w:val="24"/>
        </w:rPr>
      </w:pPr>
      <w:r>
        <w:rPr>
          <w:rFonts w:eastAsia="Calibri"/>
          <w:b/>
          <w:szCs w:val="24"/>
        </w:rPr>
        <w:t>16</w:t>
      </w:r>
      <w:r>
        <w:rPr>
          <w:rFonts w:eastAsia="Calibri"/>
          <w:b/>
          <w:szCs w:val="24"/>
        </w:rPr>
        <w:t xml:space="preserve"> straipsnis. </w:t>
      </w:r>
      <w:r>
        <w:rPr>
          <w:rFonts w:eastAsia="Calibri"/>
          <w:b/>
          <w:szCs w:val="24"/>
        </w:rPr>
        <w:t>Pirkimo sutartis, kurią dotuoja perkančioji organizacija</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w:t>
      </w:r>
      <w:r>
        <w:rPr>
          <w:rFonts w:eastAsia="Calibri"/>
          <w:szCs w:val="24"/>
          <w:lang w:eastAsia="lt-LT"/>
        </w:rPr>
        <w:t>taikomi:</w:t>
      </w:r>
    </w:p>
    <w:p>
      <w:pPr>
        <w:spacing w:line="360" w:lineRule="auto"/>
        <w:ind w:firstLine="720"/>
        <w:jc w:val="both"/>
        <w:rPr>
          <w:rFonts w:eastAsia="Calibri"/>
          <w:szCs w:val="24"/>
        </w:rPr>
      </w:pPr>
      <w:r>
        <w:rPr>
          <w:rFonts w:eastAsia="Calibri"/>
          <w:szCs w:val="24"/>
        </w:rPr>
        <w:t>1</w:t>
      </w:r>
      <w:r>
        <w:rPr>
          <w:rFonts w:eastAsia="Calibri"/>
          <w:szCs w:val="24"/>
        </w:rPr>
        <w:t xml:space="preserve">) darbų pirkimo sutartims, kurias tiesiogiai daugiau kaip 50 procentų dotuoja perkančiosios organizacijos, kai tos sutartys apima vieną iš toliau nurodytų veiklos rūšių: </w:t>
      </w:r>
    </w:p>
    <w:p>
      <w:pPr>
        <w:spacing w:line="360" w:lineRule="auto"/>
        <w:ind w:firstLine="720"/>
        <w:jc w:val="both"/>
        <w:rPr>
          <w:rFonts w:eastAsia="Calibri"/>
          <w:szCs w:val="24"/>
        </w:rPr>
      </w:pPr>
      <w:r>
        <w:rPr>
          <w:rFonts w:eastAsia="Calibri"/>
          <w:szCs w:val="24"/>
        </w:rPr>
        <w:t>a</w:t>
      </w:r>
      <w:r>
        <w:rPr>
          <w:rFonts w:eastAsia="Calibri"/>
          <w:szCs w:val="24"/>
        </w:rPr>
        <w:t xml:space="preserve">) civilinės inžinerijos darbus, išvardytus šio įstatymo 1 priede; </w:t>
      </w:r>
    </w:p>
    <w:p>
      <w:pPr>
        <w:spacing w:line="360" w:lineRule="auto"/>
        <w:ind w:firstLine="720"/>
        <w:jc w:val="both"/>
        <w:rPr>
          <w:rFonts w:eastAsia="Calibri"/>
          <w:szCs w:val="24"/>
        </w:rPr>
      </w:pPr>
      <w:r>
        <w:rPr>
          <w:rFonts w:eastAsia="Calibri"/>
          <w:szCs w:val="24"/>
        </w:rPr>
        <w:t>b</w:t>
      </w:r>
      <w:r>
        <w:rPr>
          <w:rFonts w:eastAsia="Calibri"/>
          <w:szCs w:val="24"/>
        </w:rPr>
        <w:t xml:space="preserve">) ligoninių, mokyklų, universitetų, sporto, poilsio ir laisvalaikio paskirties infrastruktūros, administraciniais tikslais naudojamų pastatų statybos darbus; </w:t>
      </w:r>
    </w:p>
    <w:p>
      <w:pPr>
        <w:spacing w:line="360" w:lineRule="auto"/>
        <w:ind w:firstLine="720"/>
        <w:jc w:val="both"/>
        <w:rPr>
          <w:rFonts w:eastAsia="Calibri"/>
          <w:szCs w:val="24"/>
        </w:rPr>
      </w:pPr>
      <w:r>
        <w:rPr>
          <w:rFonts w:eastAsia="Calibri"/>
          <w:szCs w:val="24"/>
        </w:rPr>
        <w:t>2</w:t>
      </w:r>
      <w:r>
        <w:rPr>
          <w:rFonts w:eastAsia="Calibri"/>
          <w:szCs w:val="24"/>
        </w:rPr>
        <w:t xml:space="preserve">) paslaugų pirkimo sutartims, kurias tiesiogiai daugiau kaip 50 procentų dotuoja perkančiosios organizacijos ir kurios yra susijusios su šios dalies 1 punkte nurodytomis darbų pirkimo sutartimis. </w:t>
      </w:r>
    </w:p>
    <w:p>
      <w:pPr>
        <w:spacing w:line="360" w:lineRule="auto"/>
        <w:ind w:firstLine="720"/>
        <w:jc w:val="both"/>
        <w:rPr>
          <w:rFonts w:eastAsia="Calibri"/>
          <w:szCs w:val="24"/>
        </w:rPr>
      </w:pPr>
      <w:r>
        <w:rPr>
          <w:rFonts w:eastAsia="Calibri"/>
          <w:szCs w:val="24"/>
        </w:rPr>
        <w:t>2</w:t>
      </w:r>
      <w:r>
        <w:rPr>
          <w:rFonts w:eastAsia="Calibri"/>
          <w:szCs w:val="24"/>
        </w:rPr>
        <w:t xml:space="preserve">. Perkančiosios organizacijos turi užtikrinti, kad visi šio straipsnio 1 dalyje nurodyti pirkimai būtų atliekami vadovaujantis šiuo įstatymu, neatsižvelgiant į tai, kad dotuojamą pirkimą atlieka ne pati perkančioji organizacija arba ji tą pirkimą atlieka kito subjekto vardu ar kito subjekto naudai. </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BENDROSIOS TAISYKLĖS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17</w:t>
      </w:r>
      <w:r>
        <w:rPr>
          <w:rFonts w:eastAsia="Calibri"/>
          <w:b/>
          <w:szCs w:val="24"/>
        </w:rPr>
        <w:t xml:space="preserve"> straipsnis. </w:t>
      </w:r>
      <w:r>
        <w:rPr>
          <w:rFonts w:eastAsia="Calibri"/>
          <w:b/>
          <w:szCs w:val="24"/>
        </w:rPr>
        <w:t>Pagrindiniai pirkimų principai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užtikrina, kad vykdant pirkimą būtų laikomasi lygiateisiškumo, nediskriminavimo, abipusio pripažinimo, proporcingumo, skaidrumo principų. </w:t>
      </w:r>
    </w:p>
    <w:p>
      <w:pPr>
        <w:spacing w:line="360" w:lineRule="auto"/>
        <w:ind w:firstLine="720"/>
        <w:jc w:val="both"/>
        <w:rPr>
          <w:szCs w:val="24"/>
          <w:lang w:eastAsia="lt-LT"/>
        </w:rPr>
      </w:pPr>
      <w:r>
        <w:rPr>
          <w:color w:val="000000"/>
          <w:szCs w:val="24"/>
          <w:lang w:eastAsia="lt-LT"/>
        </w:rPr>
        <w:t>2</w:t>
      </w:r>
      <w:r>
        <w:rPr>
          <w:color w:val="000000"/>
          <w:szCs w:val="24"/>
          <w:lang w:eastAsia="lt-LT"/>
        </w:rPr>
        <w:t>. Perkančioji organizacija turi siekti, kad:</w:t>
      </w:r>
    </w:p>
    <w:p>
      <w:pPr>
        <w:spacing w:line="360" w:lineRule="auto"/>
        <w:ind w:firstLine="720"/>
        <w:jc w:val="both"/>
        <w:rPr>
          <w:szCs w:val="24"/>
          <w:lang w:eastAsia="lt-LT"/>
        </w:rPr>
      </w:pPr>
      <w:r>
        <w:rPr>
          <w:color w:val="000000"/>
          <w:szCs w:val="24"/>
          <w:lang w:eastAsia="lt-LT"/>
        </w:rPr>
        <w:t>1</w:t>
      </w:r>
      <w:r>
        <w:rPr>
          <w:color w:val="000000"/>
          <w:szCs w:val="24"/>
          <w:lang w:eastAsia="lt-LT"/>
        </w:rPr>
        <w:t>) prekėms, paslaugoms ar darbams įsigyti skirtos lėšos būtų naudojamos racionaliai;</w:t>
      </w:r>
    </w:p>
    <w:p>
      <w:pPr>
        <w:spacing w:line="360" w:lineRule="auto"/>
        <w:ind w:firstLine="720"/>
        <w:jc w:val="both"/>
        <w:rPr>
          <w:szCs w:val="24"/>
          <w:lang w:eastAsia="lt-LT"/>
        </w:rPr>
      </w:pPr>
      <w:r>
        <w:rPr>
          <w:color w:val="000000"/>
          <w:szCs w:val="24"/>
          <w:lang w:eastAsia="lt-LT"/>
        </w:rPr>
        <w:t>2</w:t>
      </w:r>
      <w:r>
        <w:rPr>
          <w:color w:val="000000"/>
          <w:szCs w:val="24"/>
          <w:lang w:eastAsia="lt-LT"/>
        </w:rPr>
        <w:t>) vykdant pirkimo sutartis būtų laikomasi aplinkos apsaugos, socialinės ir darbo teisės įpareigojimų, nustatytų Europos Sąjungos ir nacionalinėje teisėje, kolektyvinėse sutartyse ir šio įstatymo 5 priede nurodytose tarptautinėse konvencijose;</w:t>
      </w:r>
    </w:p>
    <w:p>
      <w:pPr>
        <w:spacing w:line="360" w:lineRule="auto"/>
        <w:ind w:firstLine="720"/>
        <w:jc w:val="both"/>
        <w:rPr>
          <w:szCs w:val="24"/>
          <w:lang w:eastAsia="lt-LT"/>
        </w:rPr>
      </w:pPr>
      <w:r>
        <w:rPr>
          <w:color w:val="000000"/>
          <w:szCs w:val="24"/>
          <w:lang w:eastAsia="lt-LT"/>
        </w:rPr>
        <w:t>3</w:t>
      </w:r>
      <w:r>
        <w:rPr>
          <w:color w:val="000000"/>
          <w:szCs w:val="24"/>
          <w:lang w:eastAsia="lt-LT"/>
        </w:rPr>
        <w:t>) įsigyjant prekes, paslaugas ar darbus būtų skatinama inovatyvių produktų pasiūla</w:t>
      </w:r>
      <w:r>
        <w:rPr>
          <w:szCs w:val="24"/>
          <w:lang w:eastAsia="lt-LT"/>
        </w:rPr>
        <w:t>;</w:t>
      </w:r>
    </w:p>
    <w:p>
      <w:pPr>
        <w:spacing w:line="360" w:lineRule="auto"/>
        <w:ind w:firstLine="720"/>
        <w:jc w:val="both"/>
      </w:pPr>
      <w:r>
        <w:rPr>
          <w:color w:val="000000"/>
          <w:szCs w:val="24"/>
          <w:lang w:eastAsia="lt-LT"/>
        </w:rPr>
        <w:t>4</w:t>
      </w:r>
      <w:r>
        <w:rPr>
          <w:color w:val="000000"/>
          <w:szCs w:val="24"/>
          <w:lang w:eastAsia="lt-LT"/>
        </w:rPr>
        <w:t>) įsigyjant prekes, paslaugas ar darbus būtų daroma kuo mažesnė neigiama įtaka klimato kaitai, aplinkos taršai, atliekų susidarymui, gamtos išteklių naudojimui, ekosistemų ir jų paslaugų būklei ir (ar) kitam neigiamam poveikiui aplinkai;</w:t>
      </w:r>
      <w:r>
        <w:t xml:space="preserve"> </w:t>
      </w:r>
    </w:p>
    <w:p>
      <w:pPr>
        <w:spacing w:line="360" w:lineRule="auto"/>
        <w:ind w:firstLine="720"/>
        <w:jc w:val="both"/>
        <w:rPr>
          <w:rFonts w:eastAsia="Calibri"/>
          <w:szCs w:val="24"/>
        </w:rPr>
      </w:pPr>
      <w:r>
        <w:rPr>
          <w:color w:val="000000"/>
          <w:szCs w:val="24"/>
          <w:lang w:eastAsia="lt-LT"/>
        </w:rPr>
        <w:t>5</w:t>
      </w:r>
      <w:r>
        <w:rPr>
          <w:color w:val="000000"/>
          <w:szCs w:val="24"/>
          <w:lang w:eastAsia="lt-LT"/>
        </w:rPr>
        <w:t xml:space="preserve">) įsigyjant prekes, paslaugas ar darbus būtų prisidedama prie socialinių klausimų, pavyzdžiui, remiamų asmenų įdarbinimo, sąžiningo darbo užmokesčio mokėjimo, lyčių </w:t>
      </w:r>
      <w:r>
        <w:rPr>
          <w:bCs/>
          <w:color w:val="000000"/>
          <w:szCs w:val="24"/>
          <w:lang w:eastAsia="lt-LT"/>
        </w:rPr>
        <w:t>lygybės</w:t>
      </w:r>
      <w:r>
        <w:rPr>
          <w:color w:val="000000"/>
          <w:szCs w:val="24"/>
          <w:lang w:eastAsia="lt-LT"/>
        </w:rPr>
        <w:t xml:space="preserve"> ir nediskriminavimo kitais pagrindais principų įgyvendinimo, psichologinio smurto darbo aplinkoje prevencijos ir pagalbos asmenims, patyrusiems tokį smurtą, priemonių įgyvendinimo klausimų, sprendimo.</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xml:space="preserve">. Planuojant pirkimus ir jiems rengiantis negali būti siekiama išvengti šiame įstatyme nustatytos tvarkos taikymo ar dirbtinai sumažinti konkurenciją. Laikoma, kad konkurencija yra dirbtinai sumažinta, kai pirkimu nepagrįstai sudaromos palankesnės ar nepalankesnės sąlygos tam tikriems tiekėjams. </w:t>
      </w:r>
    </w:p>
    <w:p>
      <w:pPr>
        <w:spacing w:line="360" w:lineRule="auto"/>
        <w:ind w:firstLine="720"/>
        <w:jc w:val="both"/>
      </w:pPr>
      <w:r>
        <w:rPr>
          <w:rFonts w:eastAsia="Calibri"/>
          <w:szCs w:val="24"/>
        </w:rPr>
        <w:t>4</w:t>
      </w:r>
      <w:r>
        <w:rPr>
          <w:rFonts w:eastAsia="Calibri"/>
          <w:szCs w:val="24"/>
        </w:rPr>
        <w:t>. Atsižvelgiant į Pasaulio prekybos organizacijos sutartį dėl viešųjų pirkimų ir kitus tarptautinius susitarimus, kurie yra privalomi valstybėms narėms, perkančioji organizacija pirkimų metu turi taikyti vienodas sąlygas trečiųjų šalių, pasirašiusių atitinkamus tarptautinius susitarimus, ir valstybių narių tiekėjams, darbams, prekėms ir paslaugoms.</w:t>
      </w:r>
    </w:p>
    <w:p>
      <w:pPr>
        <w:spacing w:line="360" w:lineRule="auto"/>
        <w:ind w:firstLine="720"/>
        <w:jc w:val="both"/>
      </w:pPr>
      <w:r>
        <w:rPr>
          <w:rFonts w:eastAsia="Calibri"/>
          <w:bCs/>
          <w:szCs w:val="24"/>
        </w:rPr>
        <w:t>5</w:t>
      </w:r>
      <w:r>
        <w:rPr>
          <w:rFonts w:eastAsia="Calibri"/>
          <w:bCs/>
          <w:szCs w:val="24"/>
        </w:rPr>
        <w:t>. Perkančioji organizacija, veikianti gynybos srityje,</w:t>
      </w:r>
      <w:r>
        <w:rPr>
          <w:rFonts w:eastAsia="Calibri"/>
          <w:color w:val="000000"/>
          <w:szCs w:val="24"/>
        </w:rPr>
        <w:t xml:space="preserve"> valdanti ypatingos svarbos informacinę infrastruktūrą,</w:t>
      </w:r>
      <w:r>
        <w:rPr>
          <w:rFonts w:eastAsia="Calibri"/>
          <w:bCs/>
          <w:szCs w:val="24"/>
        </w:rPr>
        <w:t xml:space="preserve"> veikianti srityse, kurios laikomos nacionaliniam </w:t>
      </w:r>
      <w:r>
        <w:rPr>
          <w:rFonts w:eastAsia="Calibri"/>
          <w:szCs w:val="24"/>
        </w:rPr>
        <w:t>saugumui</w:t>
      </w:r>
      <w:r>
        <w:rPr>
          <w:rFonts w:eastAsia="Calibri"/>
          <w:bCs/>
          <w:szCs w:val="24"/>
        </w:rPr>
        <w:t xml:space="preserve"> užtikrinti strategiškai svarbių ūkio sektorių dalimi, </w:t>
      </w:r>
      <w:r>
        <w:rPr>
          <w:rFonts w:eastAsia="Calibri"/>
          <w:color w:val="000000"/>
          <w:szCs w:val="24"/>
        </w:rPr>
        <w:t>ar įrašyta į Saugiojo valstybinio duomenų perdavimo tinklo naudotojų sąrašą (toliau – Saugiojo tinklo naudotojų sąrašas),</w:t>
      </w:r>
      <w:r>
        <w:rPr>
          <w:rFonts w:eastAsia="Calibri"/>
          <w:bCs/>
          <w:szCs w:val="24"/>
        </w:rPr>
        <w:t xml:space="preserve"> atlikdama su nacionaliniu saugumu susijusių prekių, paslaugų ar darbų pirkimus, įvertina visus galinčius kelti grėsmę nacionalinio saugumo interesams rizikos veiksnius ir sprendžia, ar šiuose pirkimuose gali dalyvauti tiekėjai, jų subtiekėjai ir ūkio subjektai, kurių pajėgumais remiamasi, kurie nėra</w:t>
      </w:r>
      <w:r>
        <w:rPr>
          <w:rFonts w:eastAsia="Calibri"/>
          <w:szCs w:val="24"/>
        </w:rPr>
        <w:t xml:space="preserve"> </w:t>
      </w:r>
      <w:r>
        <w:rPr>
          <w:rFonts w:eastAsia="Calibri"/>
          <w:bCs/>
          <w:szCs w:val="24"/>
        </w:rPr>
        <w:t>registruoti (jeigu tiekėjas, jų subtiekėjas ar ūkio subjektas, kurio pajėgumais remiamasi, yra fizinis asmuo – nuolat gyvenantis ar turintis pilietybę) Europos Sąjungos valstybėje narėje, Šiaurės Atlanto sutarties organizacijos valstybėje narėje ar trečiojoje šalyje, pasirašiusioje šio straipsnio 4 dalyje nurodytus tarptautinius susitarimus.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rPr>
          <w:rFonts w:eastAsia="Calibri"/>
          <w:szCs w:val="24"/>
        </w:rPr>
      </w:pPr>
      <w:r>
        <w:rPr>
          <w:bCs/>
          <w:szCs w:val="24"/>
        </w:rPr>
        <w:t>6</w:t>
      </w:r>
      <w:r>
        <w:rPr>
          <w:bCs/>
          <w:szCs w:val="24"/>
        </w:rPr>
        <w:t xml:space="preserve">. Siekdama šio straipsnio 2 dalies 3, 4 ir 5 punktuose nurodytų tikslų, Lietuvos Respublikos Vyriausybė ar jos įgaliota institucija gali nustatyti perkančiosioms organizacijoms keliamus rodiklius ir (ar) jų pirkimuose taikytinus kriterijus, </w:t>
      </w:r>
      <w:r>
        <w:rPr>
          <w:bCs/>
          <w:color w:val="000000"/>
          <w:szCs w:val="24"/>
        </w:rPr>
        <w:t>taip pat jų taikymo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rFonts w:eastAsia="Calibri"/>
          <w:b/>
          <w:szCs w:val="24"/>
        </w:rPr>
        <w:t>18</w:t>
      </w:r>
      <w:r>
        <w:rPr>
          <w:rFonts w:eastAsia="Calibri"/>
          <w:b/>
          <w:szCs w:val="24"/>
        </w:rPr>
        <w:t xml:space="preserve"> straipsnis. </w:t>
      </w:r>
      <w:r>
        <w:rPr>
          <w:rFonts w:eastAsia="Calibri"/>
          <w:b/>
          <w:szCs w:val="24"/>
        </w:rPr>
        <w:t xml:space="preserve">Tiekėjai </w:t>
      </w:r>
    </w:p>
    <w:p>
      <w:pPr>
        <w:spacing w:line="360" w:lineRule="auto"/>
        <w:ind w:firstLine="720"/>
        <w:jc w:val="both"/>
        <w:rPr>
          <w:rFonts w:eastAsia="Calibri"/>
          <w:b/>
          <w:szCs w:val="24"/>
        </w:rPr>
      </w:pPr>
      <w:r>
        <w:rPr>
          <w:rFonts w:eastAsia="Calibri"/>
          <w:szCs w:val="24"/>
        </w:rPr>
        <w:t>1</w:t>
      </w:r>
      <w:r>
        <w:rPr>
          <w:rFonts w:eastAsia="Calibri"/>
          <w:szCs w:val="24"/>
        </w:rPr>
        <w:t>. Jeigu tiekėjai pagal valstybės narės, kurioje jie registruoti, teisės aktus turi teisę teikti tam tikrą paslaugą, tiekti prekę ar atlikti darbus, tiekėjo pasiūlymas neturi būti atmestas remiantis vien tik tuo, kad pagal Lietuvos Respublikos įstatymus yra reikalaujama, jog šie tiekėjai turi būti fiziniai arba juridiniai asmenys. Tačiau prekių, paslaugų ar darbų pirkimo atveju iš juridinių asmenų gali būti reikalaujama paraiškoje arba pasiūlyme nurodyti už atitinkamos pirkimo sutarties įvykdymą atsakingų darbuotojų pavardes ir jų profesinę kvalifikaciją.</w:t>
      </w:r>
    </w:p>
    <w:p>
      <w:pPr>
        <w:spacing w:line="360" w:lineRule="auto"/>
        <w:ind w:firstLine="720"/>
        <w:jc w:val="both"/>
        <w:rPr>
          <w:rFonts w:eastAsia="Calibri"/>
          <w:szCs w:val="24"/>
        </w:rPr>
      </w:pPr>
      <w:r>
        <w:rPr>
          <w:rFonts w:eastAsia="Calibri"/>
          <w:szCs w:val="24"/>
        </w:rPr>
        <w:t>2</w:t>
      </w:r>
      <w:r>
        <w:rPr>
          <w:rFonts w:eastAsia="Calibri"/>
          <w:szCs w:val="24"/>
        </w:rPr>
        <w:t xml:space="preserve">. Paraišką arba pasiūlymą gali pateikti tiekėjų grupės, įskaitant laikinas tiekėjų grupes. Jeigu tokia grupė nori pateikti paraišką arba pasiūlymą, perkančioji organizacija iš šios grupės neturi reikalauti, kad ji įgytų tam tikrą teisinę formą, tačiau, perkančiajai organizacijai priėmus sprendimą su tokia grupe sudaryti pirkimo sutartį, iš jos gali būti reikalaujama įgyti tam tikrą teisinę formą, jeigu tai yra būtina siekiant tinkamai įvykdyti pirkimo sutartį. </w:t>
      </w:r>
    </w:p>
    <w:p>
      <w:pPr>
        <w:spacing w:line="360" w:lineRule="auto"/>
        <w:ind w:firstLine="720"/>
        <w:jc w:val="both"/>
        <w:rPr>
          <w:rFonts w:eastAsia="Calibri"/>
          <w:b/>
          <w:szCs w:val="24"/>
        </w:rPr>
      </w:pPr>
      <w:r>
        <w:rPr>
          <w:rFonts w:eastAsia="Calibri"/>
          <w:szCs w:val="24"/>
        </w:rPr>
        <w:t>3</w:t>
      </w:r>
      <w:r>
        <w:rPr>
          <w:rFonts w:eastAsia="Calibri"/>
          <w:szCs w:val="24"/>
        </w:rPr>
        <w:t>. Perkančioji organizacija pirkimo dokumentuose turi paaiškinti, kaip tiekėjų grupės turi atitikti kvalifikacijos reikalavimus, keliamus pagal šio įstatymo 47 straipsnį, ir, jeigu taikytina, kokybės vadybos sistemos ir (arba) aplinkos apsaugos vadybos sistemos standartus, reikalaujamus pagal šio įstatymo 48 straipsnį. Jeigu tiekėjų grupei keliami reikalavimai, taip pat pirkimo sutarties vykdymo sąlygos, įskaitant reikalavimus, kad tiekėjų grupė paskirtų bendrą atstovą arba vadovaujantį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pPr>
        <w:spacing w:line="360" w:lineRule="auto"/>
        <w:ind w:firstLine="720"/>
        <w:jc w:val="both"/>
        <w:rPr>
          <w:rFonts w:eastAsia="Calibri"/>
          <w:szCs w:val="24"/>
        </w:rPr>
      </w:pPr>
    </w:p>
    <w:p>
      <w:pPr>
        <w:tabs>
          <w:tab w:val="left" w:pos="851"/>
        </w:tabs>
        <w:spacing w:line="360" w:lineRule="auto"/>
        <w:ind w:firstLine="720"/>
        <w:jc w:val="both"/>
        <w:outlineLvl w:val="3"/>
        <w:rPr>
          <w:b/>
          <w:szCs w:val="24"/>
        </w:rPr>
      </w:pPr>
      <w:r>
        <w:rPr>
          <w:b/>
          <w:szCs w:val="24"/>
        </w:rPr>
        <w:t>19</w:t>
      </w:r>
      <w:r>
        <w:rPr>
          <w:b/>
          <w:szCs w:val="24"/>
        </w:rPr>
        <w:t xml:space="preserve"> straipsnis. </w:t>
      </w:r>
      <w:r>
        <w:rPr>
          <w:b/>
          <w:szCs w:val="24"/>
        </w:rPr>
        <w:t xml:space="preserve">Pirkimą atliekantys ir kiti su pirkimu susiję asmenys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color w:val="000000"/>
          <w:szCs w:val="24"/>
        </w:rPr>
        <w:t>1</w:t>
      </w:r>
      <w:r>
        <w:rPr>
          <w:color w:val="000000"/>
          <w:szCs w:val="24"/>
        </w:rPr>
        <w:t>. Perkančioji organizacija</w:t>
      </w:r>
      <w:r>
        <w:rPr>
          <w:bCs/>
          <w:color w:val="000000"/>
          <w:szCs w:val="24"/>
        </w:rPr>
        <w:t xml:space="preserve"> </w:t>
      </w:r>
      <w:r>
        <w:rPr>
          <w:color w:val="000000"/>
          <w:szCs w:val="24"/>
        </w:rPr>
        <w:t>pirkimo (pirkimų) procedūroms atlikti privalo sudaryti viešojo pirkimo komisiją</w:t>
      </w:r>
      <w:r>
        <w:rPr>
          <w:bCs/>
          <w:color w:val="000000"/>
          <w:szCs w:val="24"/>
        </w:rPr>
        <w:t xml:space="preserve"> </w:t>
      </w:r>
      <w:r>
        <w:rPr>
          <w:color w:val="000000"/>
          <w:szCs w:val="24"/>
        </w:rPr>
        <w:t xml:space="preserve">(toliau – Komisija), nustatyti jai užduotis ir suteikti visus įgaliojimus toms užduotims atlikti. </w:t>
      </w:r>
      <w:r>
        <w:rPr>
          <w:bCs/>
          <w:color w:val="000000"/>
          <w:szCs w:val="24"/>
        </w:rPr>
        <w:t xml:space="preserve">Perkančioji organizacija gali sudaryti atskiras komisijas pasirengimo pirkimui, ginčų nagrinėjimo ar sutarties vykdymo etapams vykdyti arba tokias užduotis nustatyti pirkimo procedūras atliekančiai Komisijai. </w:t>
      </w:r>
      <w:r>
        <w:rPr>
          <w:color w:val="000000"/>
          <w:szCs w:val="24"/>
        </w:rPr>
        <w:t>Jeigu perkančioji organizacija atlikti pirkimų procedūras įgalioja kitą perkančiąją organizaciją</w:t>
      </w:r>
      <w:r>
        <w:rPr>
          <w:szCs w:val="24"/>
        </w:rPr>
        <w:t xml:space="preserve">, šiuos veiksmus atlieka </w:t>
      </w:r>
      <w:r>
        <w:rPr>
          <w:color w:val="000000"/>
          <w:szCs w:val="24"/>
        </w:rPr>
        <w:t>įgaliotoji organizacija. Komisija dirba pagal ją sudariusios perkančiosios organizacijos patvirtintą darbo reglamentą, yra jai atskaitinga ir vykdo tik rašytines jos užduotis ir įpareigojimus.</w:t>
      </w:r>
      <w:r>
        <w:rPr>
          <w:bCs/>
          <w:color w:val="000000"/>
          <w:szCs w:val="24"/>
        </w:rPr>
        <w:t xml:space="preserve"> Reikalavimo sudaryti Komisiją perkančioji organizacija gali nesilaikyti atlikdama mažos vertės pirkimų procedūras, pagal preliminariąją sutartį atliekamas atnaujinto tiekėjų varžymosi </w:t>
      </w:r>
      <w:r>
        <w:rPr>
          <w:bCs/>
          <w:szCs w:val="24"/>
        </w:rPr>
        <w:t>procedūras</w:t>
      </w:r>
      <w:r>
        <w:rPr>
          <w:bCs/>
          <w:color w:val="000000"/>
          <w:szCs w:val="24"/>
        </w:rPr>
        <w:t>, dinaminės pirkimo sistemos pagrindu atliekamo kiekvieno konkretaus pirkimo procedūras ar šio įstatymo 72 straipsnio 3 dalyje nustatytais atvejais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color w:val="000000"/>
          <w:szCs w:val="24"/>
          <w:lang w:eastAsia="lt-LT"/>
        </w:rPr>
        <w:t>2</w:t>
      </w:r>
      <w:r>
        <w:rPr>
          <w:color w:val="000000"/>
          <w:szCs w:val="24"/>
          <w:lang w:eastAsia="lt-LT"/>
        </w:rPr>
        <w:t>. Komisija sudaroma ją sudarančios perkančiosios organizacijos vadovo įsakymu (potvarkiu) iš ne mažiau kaip 3 fizinių asmenų – Komisijos pirmininko ir bent 2 Komisijos narių (toliau kartu – Komisijos narys, Komisijos nariai). Komisijos pirmininku skiriamas perkančiosios organizacijos ar bendru pavaldumu susijusios kitos perkančiosios organizacijos darbuotojas. Kiti</w:t>
      </w:r>
      <w:r>
        <w:rPr>
          <w:bCs/>
          <w:color w:val="000000"/>
          <w:szCs w:val="24"/>
          <w:lang w:eastAsia="lt-LT"/>
        </w:rPr>
        <w:t xml:space="preserve"> </w:t>
      </w:r>
      <w:r>
        <w:rPr>
          <w:color w:val="000000"/>
          <w:szCs w:val="24"/>
          <w:lang w:eastAsia="lt-LT"/>
        </w:rPr>
        <w:t xml:space="preserve">Komisijos nariai gali būti ir ne Komisiją sudarančios perkančiosios organizacijos darbuotojai. Komisiją sudaranti perkančioji organizacija turi teisę pasikviesti ekspertų – dalyko žinovų konsultuoti klausimu, kuriam reikia specialių žinių ar vertinimo. Perkančioji organizacija turi teisę pasiūlyti centrinei perkančiajai organizacijai </w:t>
      </w:r>
      <w:r>
        <w:rPr>
          <w:szCs w:val="24"/>
        </w:rPr>
        <w:t xml:space="preserve">į sudarytą Komisiją įtraukti </w:t>
      </w:r>
      <w:r>
        <w:rPr>
          <w:color w:val="000000"/>
          <w:szCs w:val="24"/>
          <w:lang w:eastAsia="lt-LT"/>
        </w:rPr>
        <w:t xml:space="preserve">perkančiosios organizacijos </w:t>
      </w:r>
      <w:r>
        <w:rPr>
          <w:szCs w:val="24"/>
        </w:rPr>
        <w:t>siūlomus ekspertus</w:t>
      </w:r>
      <w:r>
        <w:rPr>
          <w:color w:val="000000"/>
          <w:szCs w:val="24"/>
          <w:lang w:eastAsia="lt-LT"/>
        </w:rPr>
        <w:t xml:space="preserve">. Jeigu centrinė perkančioji organizacija </w:t>
      </w:r>
      <w:r>
        <w:rPr>
          <w:bCs/>
          <w:color w:val="000000"/>
          <w:szCs w:val="24"/>
          <w:lang w:eastAsia="lt-LT"/>
        </w:rPr>
        <w:t>a</w:t>
      </w:r>
      <w:r>
        <w:rPr>
          <w:bCs/>
          <w:szCs w:val="24"/>
        </w:rPr>
        <w:t>tsisako į</w:t>
      </w:r>
      <w:r>
        <w:rPr>
          <w:szCs w:val="24"/>
        </w:rPr>
        <w:t xml:space="preserve"> Komisiją įtraukti siūlomus ekspertus,</w:t>
      </w:r>
      <w:r>
        <w:rPr>
          <w:color w:val="000000"/>
          <w:szCs w:val="24"/>
          <w:lang w:eastAsia="lt-LT"/>
        </w:rPr>
        <w:t xml:space="preserve"> ji tokį sprendimą pagrindžia. Politinio (asmeninio) pasitikėjimo valstybės tarnautojai ir valstybės politikai, kaip jie apibrėžiami Valstybės tarnybos įstatyme, negali būti Komisijos nariais ar ekspertais.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rPr>
      </w:pPr>
      <w:r>
        <w:rPr>
          <w:color w:val="000000"/>
          <w:szCs w:val="24"/>
          <w:lang w:eastAsia="lt-LT"/>
        </w:rPr>
        <w:t>3</w:t>
      </w:r>
      <w:r>
        <w:rPr>
          <w:color w:val="000000"/>
          <w:szCs w:val="24"/>
          <w:lang w:eastAsia="lt-LT"/>
        </w:rPr>
        <w:t>. Skiriant Komisijos narius, turi būti atsižvelgiama į jų ekonomines, technines, teisines žinias ir šio įstatymo bei kitų pirkimus reglamentuojančių teisės aktų išmanymą. Komisijoje turi būti bent vienas asmuo, turintis pirkimų specialisto pažymėjimą. Komisijos nariais gali būti tik nepriekaištingos reputacijos asmenys. Komisijos posėdžiai ir priimami sprendimai yra teisėti, kai posėdyje dalyvauja daugiau kaip pusė visų Komisijos narių</w:t>
      </w:r>
      <w:r>
        <w:rPr>
          <w:bCs/>
          <w:color w:val="000000"/>
          <w:szCs w:val="24"/>
          <w:lang w:eastAsia="lt-LT"/>
        </w:rPr>
        <w:t xml:space="preserve"> </w:t>
      </w:r>
      <w:r>
        <w:rPr>
          <w:color w:val="000000"/>
          <w:szCs w:val="24"/>
          <w:lang w:eastAsia="lt-LT"/>
        </w:rPr>
        <w:t xml:space="preserve">ir kai bent vienas </w:t>
      </w:r>
      <w:r>
        <w:rPr>
          <w:bCs/>
          <w:color w:val="000000"/>
          <w:szCs w:val="24"/>
          <w:lang w:eastAsia="lt-LT"/>
        </w:rPr>
        <w:t xml:space="preserve">posėdyje dalyvaujantis </w:t>
      </w:r>
      <w:r>
        <w:rPr>
          <w:color w:val="000000"/>
          <w:szCs w:val="24"/>
          <w:lang w:eastAsia="lt-LT"/>
        </w:rPr>
        <w:t xml:space="preserve">Komisijos narys turi pirkimų specialisto pažymėjimą, o jeigu Komisija sudaryta iš 3 asmenų, – kai posėdyje dalyvauja visi Komisijos nariai. </w:t>
      </w:r>
      <w:r>
        <w:rPr>
          <w:bCs/>
          <w:szCs w:val="24"/>
          <w:lang w:eastAsia="lt-LT"/>
        </w:rPr>
        <w:t xml:space="preserve">Reikalavimas bent vienam Komisijos nariui turėti pirkimų specialisto pažymėjimą ir užtikrinti tokio specialisto dalyvavimą posėdyje netaikomas, kai atliekamas mažos vertės pirkimas, </w:t>
      </w:r>
      <w:r>
        <w:rPr>
          <w:bCs/>
          <w:color w:val="000000"/>
          <w:szCs w:val="24"/>
          <w:lang w:eastAsia="lt-LT"/>
        </w:rPr>
        <w:t xml:space="preserve">sutartis sudaroma </w:t>
      </w:r>
      <w:r>
        <w:rPr>
          <w:bCs/>
          <w:color w:val="000000"/>
          <w:szCs w:val="24"/>
        </w:rPr>
        <w:t>preliminariosios sutarties ar dinaminės pirkimo sistemos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color w:val="000000"/>
          <w:szCs w:val="24"/>
        </w:rPr>
      </w:pPr>
      <w:r>
        <w:rPr>
          <w:szCs w:val="24"/>
        </w:rPr>
        <w:t>4</w:t>
      </w:r>
      <w:r>
        <w:rPr>
          <w:szCs w:val="24"/>
        </w:rPr>
        <w:t xml:space="preserve">. </w:t>
      </w:r>
      <w:r>
        <w:rPr>
          <w:bCs/>
          <w:szCs w:val="24"/>
        </w:rPr>
        <w:t>Komisija</w:t>
      </w:r>
      <w:r>
        <w:rPr>
          <w:b/>
          <w:bCs/>
          <w:szCs w:val="24"/>
        </w:rPr>
        <w:t xml:space="preserve"> </w:t>
      </w:r>
      <w:r>
        <w:rPr>
          <w:szCs w:val="24"/>
        </w:rPr>
        <w:t>gali kviesti Komisijos posėdžiuose stebėtojo teisėmis dalyvauti valstybės ir savivaldybių institucijų ar įstaigų atstovus (išskyrus politinio (asmeninio) pasitikėjimo valstybės tarnautojus ir valstybės politikus), pateikusius atstovaujamo subjekto įgaliojimą (toliau – stebėtojai).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outlineLvl w:val="2"/>
        <w:rPr>
          <w:szCs w:val="24"/>
        </w:rPr>
      </w:pPr>
      <w:r>
        <w:rPr>
          <w:szCs w:val="24"/>
        </w:rPr>
        <w:t>5</w:t>
      </w:r>
      <w:r>
        <w:rPr>
          <w:szCs w:val="24"/>
        </w:rPr>
        <w:t xml:space="preserve">.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lemia Komisijos pirmininko balsas. Komisijos sprendimai įforminami protokolu. Protokole nurodomi Komisijos sprendimo motyvai, pateikiami paaiškinimai, Komisijos narių atskirosios nuomonės. Protokolą pasirašo visi Komisijos posėdyje dalyvavę nariai. </w:t>
      </w:r>
    </w:p>
    <w:p>
      <w:pPr>
        <w:spacing w:line="360" w:lineRule="auto"/>
        <w:ind w:firstLine="720"/>
        <w:jc w:val="both"/>
        <w:outlineLvl w:val="2"/>
        <w:rPr>
          <w:szCs w:val="24"/>
        </w:rPr>
      </w:pPr>
      <w:r>
        <w:rPr>
          <w:szCs w:val="24"/>
        </w:rPr>
        <w:t>6</w:t>
      </w:r>
      <w:r>
        <w:rPr>
          <w:szCs w:val="24"/>
        </w:rPr>
        <w:t>. Komisijos posėdžiai gali vykti Centrinės viešųjų pirkimų informacinės sistemos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31b008b7d11e9ae2e9d61b1f977b3">
        <w:r w:rsidRPr="00532B9F">
          <w:rPr>
            <w:rFonts w:ascii="Times New Roman" w:eastAsia="MS Mincho" w:hAnsi="Times New Roman"/>
            <w:sz w:val="20"/>
            <w:i/>
            <w:iCs/>
            <w:color w:val="0000FF" w:themeColor="hyperlink"/>
            <w:u w:val="single"/>
          </w:rPr>
          <w:t>XIII-2161</w:t>
        </w:r>
      </w:fldSimple>
      <w:r>
        <w:rPr>
          <w:rFonts w:ascii="Times New Roman" w:eastAsia="MS Mincho" w:hAnsi="Times New Roman"/>
          <w:sz w:val="20"/>
          <w:i/>
          <w:iCs/>
        </w:rPr>
        <w:t>,
2019-05-30,
paskelbta TAR 2019-06-10, i. k. 2019-09414            </w:t>
      </w:r>
    </w:p>
    <w:p/>
    <w:p>
      <w:pPr>
        <w:spacing w:line="360" w:lineRule="auto"/>
        <w:ind w:firstLine="720"/>
        <w:jc w:val="both"/>
        <w:rPr>
          <w:szCs w:val="24"/>
        </w:rPr>
      </w:pPr>
      <w:r>
        <w:rPr>
          <w:bCs/>
          <w:color w:val="000000"/>
          <w:szCs w:val="24"/>
        </w:rPr>
        <w:t>7</w:t>
      </w:r>
      <w:r>
        <w:rPr>
          <w:bCs/>
          <w:color w:val="000000"/>
          <w:szCs w:val="24"/>
        </w:rPr>
        <w:t>. Perkančioji organizacija paskiria asmenį (asmenis), atsakingą (atsakingus) už pirkimo sutarties vykdymą</w:t>
      </w:r>
      <w:r>
        <w:rPr>
          <w:bCs/>
          <w:szCs w:val="24"/>
        </w:rPr>
        <w:t xml:space="preserve">. Šis reikalavimas gali būti netaikomas, jeigu komisijai nustatytos užduotys apima visus sutarties vykdymo etapus. Skiriant </w:t>
      </w:r>
      <w:r>
        <w:rPr>
          <w:bCs/>
          <w:color w:val="000000"/>
          <w:szCs w:val="24"/>
        </w:rPr>
        <w:t xml:space="preserve">asmenį (asmenis), atsakingą (atsakingus) </w:t>
      </w:r>
      <w:r>
        <w:rPr>
          <w:bCs/>
          <w:szCs w:val="24"/>
        </w:rPr>
        <w:t xml:space="preserve">už pirkimo sutarties vykdymą, turi būti atsižvelgiama į pirkimo objekto ir šio įstatymo 89 ir 90 straipsnių nuostatų </w:t>
      </w:r>
      <w:r>
        <w:rPr>
          <w:bCs/>
          <w:color w:val="000000"/>
          <w:szCs w:val="24"/>
        </w:rPr>
        <w:t>išmanymą.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
          <w:szCs w:val="24"/>
        </w:rPr>
        <w:t>20</w:t>
      </w:r>
      <w:r>
        <w:rPr>
          <w:rFonts w:eastAsia="Calibri"/>
          <w:b/>
          <w:szCs w:val="24"/>
        </w:rPr>
        <w:t xml:space="preserve"> straipsnis. </w:t>
      </w:r>
      <w:r>
        <w:rPr>
          <w:rFonts w:eastAsia="Calibri"/>
          <w:b/>
          <w:szCs w:val="24"/>
        </w:rPr>
        <w:t>Konfidencialumas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Perkančioji organizacija, Komisija, jos nariai ar ekspertai ir kiti asmenys negali tretiesiems asmenims atskleisti iš tiekėjų gautos informacijos, kurią jie nurodė kaip konfidencialią.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Visas tiekėjo pasiūlymas ir paraiška negali būti laikomi konfidencialia informacija, tačiau tiekėjas gali nurodyti, kad tam tikra jo pasiūlyme pateikta informacija yra konfidenciali. </w:t>
      </w:r>
      <w:r>
        <w:rPr>
          <w:szCs w:val="24"/>
          <w:lang w:eastAsia="lt-LT"/>
        </w:rPr>
        <w:t>Konfidencialia informacija gali būti, pavyzdžiui, komercinė (gamybinė) paslaptis ir konfidencialieji pasiūlymų aspektai</w:t>
      </w:r>
      <w:r>
        <w:rPr>
          <w:color w:val="000000"/>
          <w:szCs w:val="24"/>
          <w:lang w:eastAsia="lt-LT"/>
        </w:rPr>
        <w:t>. Konfidencialia negalima laikyti informacijos: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jeigu tai pažeistų įstatymus, nustatančius informacijos atskleidimo ar teisės gauti informaciją reikalavimus, ir šių įstatymų įgyvendinamuosius teisės aktus;</w:t>
      </w:r>
    </w:p>
    <w:p>
      <w:pPr>
        <w:spacing w:line="360" w:lineRule="auto"/>
        <w:ind w:firstLine="720"/>
        <w:jc w:val="both"/>
        <w:rPr>
          <w:color w:val="000000"/>
          <w:szCs w:val="24"/>
        </w:rPr>
      </w:pPr>
      <w:r>
        <w:rPr>
          <w:color w:val="000000"/>
          <w:szCs w:val="24"/>
        </w:rPr>
        <w:t>2</w:t>
      </w:r>
      <w:r>
        <w:rPr>
          <w:color w:val="000000"/>
          <w:szCs w:val="24"/>
        </w:rPr>
        <w:t>) jeigu tai pažeistų šio įstatymo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Pr>
          <w:b/>
          <w:color w:val="000000"/>
          <w:szCs w:val="24"/>
          <w:lang w:eastAsia="lt-LT"/>
        </w:rPr>
        <w:t xml:space="preserve"> </w:t>
      </w:r>
      <w:r>
        <w:rPr>
          <w:color w:val="000000"/>
          <w:szCs w:val="24"/>
          <w:lang w:eastAsia="lt-LT"/>
        </w:rPr>
        <w:t>– tuo atveju, kai ši informacija reikalinga tiekėjui jo teisėtiems interesams ginti;</w:t>
      </w:r>
    </w:p>
    <w:p>
      <w:pPr>
        <w:spacing w:line="360" w:lineRule="auto"/>
        <w:ind w:firstLine="720"/>
        <w:jc w:val="both"/>
        <w:rPr>
          <w:szCs w:val="24"/>
        </w:rPr>
      </w:pPr>
      <w:r>
        <w:rPr>
          <w:color w:val="000000"/>
          <w:szCs w:val="24"/>
          <w:lang w:eastAsia="lt-LT"/>
        </w:rPr>
        <w:t>4</w:t>
      </w:r>
      <w:r>
        <w:rPr>
          <w:color w:val="000000"/>
          <w:szCs w:val="24"/>
          <w:lang w:eastAsia="lt-LT"/>
        </w:rPr>
        <w:t>) informacija apie pasitelktus ūkio subjektus, kurių pajėgumais remiasi tiekėjas, ir subtiekėjus – tuo atveju, kai ši informacija reikalinga tiekėjui jo teisėtiems interesams ginti.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lang w:eastAsia="lt-LT"/>
        </w:rPr>
      </w:pPr>
      <w:r>
        <w:rPr>
          <w:color w:val="000000"/>
          <w:szCs w:val="24"/>
        </w:rPr>
        <w:t>3</w:t>
      </w:r>
      <w:r>
        <w:rPr>
          <w:color w:val="000000"/>
          <w:szCs w:val="24"/>
        </w:rPr>
        <w:t xml:space="preserve">.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w:t>
      </w:r>
      <w:r>
        <w:rPr>
          <w:bCs/>
          <w:color w:val="000000"/>
          <w:szCs w:val="24"/>
        </w:rPr>
        <w:t>3</w:t>
      </w:r>
      <w:r>
        <w:rPr>
          <w:color w:val="000000"/>
          <w:szCs w:val="24"/>
        </w:rPr>
        <w:t xml:space="preserve"> darbo dienos, nepateikia tokių įrodymų arba pateikia netinkamus įrodymus, laikoma, kad tokia informacija nėra konfidenciali.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rFonts w:eastAsia="Calibri"/>
          <w:szCs w:val="24"/>
          <w:lang w:eastAsia="lt-LT"/>
        </w:rPr>
        <w:t>5</w:t>
      </w:r>
      <w:r>
        <w:rPr>
          <w:rFonts w:eastAsia="Calibri"/>
          <w:szCs w:val="24"/>
          <w:lang w:eastAsia="lt-LT"/>
        </w:rPr>
        <w:t xml:space="preserve">. Perkančioji organizacija gali nustatyti reikalavimus tiekėjams, siekdama apsaugoti informacijos, kurią perkančiosios organizacijos teikia vykdydamos pirkimo procesą, konfidencialų pobūdį. </w:t>
      </w:r>
    </w:p>
    <w:p>
      <w:pPr>
        <w:spacing w:line="360" w:lineRule="auto"/>
        <w:ind w:firstLine="720"/>
        <w:jc w:val="both"/>
        <w:rPr>
          <w:rFonts w:eastAsia="Calibri"/>
          <w:b/>
          <w:szCs w:val="24"/>
        </w:rPr>
      </w:pPr>
    </w:p>
    <w:p>
      <w:pPr>
        <w:spacing w:line="360" w:lineRule="auto"/>
        <w:ind w:firstLine="720"/>
        <w:jc w:val="both"/>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Interesų konfliktas perkančiojoje organizacijoje</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Atliekant pirkimus, kylantiems perkančiosios organizacijos interesų konfliktams priskiriami atvejai, kai perkančiosios organizacijos ar pagalbinės pirkimų veiklos paslaugų teikėjo darbuotojai, pirkimo iniciatoriai, Komisijos nariai ar ekspertai, stebėtojai, dalyvaujantys pirkime ar galintys daryti įtaką jo rezultatams, turi tiesioginį ar netiesioginį finansinį, ekonominį ar kitokio pobūdžio asmeninį suinteresuotumą, galintį pakenkti jų nešališkumui ir nepriklausomumui pirkimo metu.</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Perkančioji organizacija, siekdama užkirsti kelią pirkimuose kylantiems interesų konfliktams, turi:</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reikalauti, kad kiekvienas šio straipsnio 1 dalyje nurodytas asmuo pirkime dalyvautų ar su pirkimu susijusius sprendimus priimtų tik prieš tai pasirašęs konfidencialumo pasižadėjimą, Viešųjų ir privačių interesų derinimo įstatymo</w:t>
      </w:r>
      <w:r>
        <w:rPr>
          <w:bCs/>
          <w:szCs w:val="24"/>
        </w:rPr>
        <w:t xml:space="preserve"> nustatyta tvarka deklaravęs privačius interesus,</w:t>
      </w:r>
      <w:r>
        <w:rPr>
          <w:szCs w:val="24"/>
        </w:rPr>
        <w:t xml:space="preserve"> </w:t>
      </w:r>
      <w:r>
        <w:rPr>
          <w:bCs/>
          <w:color w:val="000000"/>
          <w:szCs w:val="24"/>
          <w:lang w:eastAsia="lt-LT"/>
        </w:rPr>
        <w:t>o asmenys, kuriems neprivaloma deklaruoti privačius interesus, – pasirašę Viešųjų pirkimų tarnybos kartu su Vyriausiąja tarnybinės etikos komisija nustatytos formos nešališkumo deklaraciją;</w:t>
      </w:r>
    </w:p>
    <w:p>
      <w:pPr>
        <w:spacing w:line="360" w:lineRule="auto"/>
        <w:ind w:firstLine="720"/>
        <w:jc w:val="both"/>
        <w:rPr>
          <w:b/>
          <w:bCs/>
          <w:i/>
          <w:color w:val="000000"/>
          <w:szCs w:val="24"/>
          <w:lang w:eastAsia="lt-LT"/>
        </w:rPr>
      </w:pPr>
      <w:r>
        <w:rPr>
          <w:bCs/>
          <w:color w:val="000000"/>
          <w:szCs w:val="24"/>
          <w:lang w:eastAsia="lt-LT"/>
        </w:rPr>
        <w:t>2</w:t>
      </w:r>
      <w:r>
        <w:rPr>
          <w:bCs/>
          <w:color w:val="000000"/>
          <w:szCs w:val="24"/>
          <w:lang w:eastAsia="lt-LT"/>
        </w:rPr>
        <w:t>) pateikti šio įstatymo 96 straipsnio 2 dalies 1 punkte nurodytoje ataskaitoje Viešųjų ir privačių interesų derinimo įstatymo</w:t>
      </w:r>
      <w:r>
        <w:rPr>
          <w:bCs/>
          <w:szCs w:val="24"/>
        </w:rPr>
        <w:t xml:space="preserve"> 4 straipsnio 3 dalies 8 punkte nurodytų asmenų, kurie susiję su pirkimu, už kurį teikiama ataskaita, </w:t>
      </w:r>
      <w:r>
        <w:rPr>
          <w:bCs/>
          <w:color w:val="000000"/>
          <w:szCs w:val="24"/>
        </w:rPr>
        <w:t>vardus, pavardes.</w:t>
      </w:r>
      <w:r>
        <w:rPr>
          <w:bCs/>
          <w:color w:val="000000"/>
          <w:szCs w:val="24"/>
          <w:lang w:eastAsia="lt-LT"/>
        </w:rPr>
        <w:t xml:space="preserve"> </w:t>
      </w:r>
    </w:p>
    <w:p>
      <w:pPr>
        <w:spacing w:line="360" w:lineRule="auto"/>
        <w:ind w:firstLine="720"/>
        <w:jc w:val="both"/>
        <w:rPr>
          <w:rFonts w:eastAsia="Calibri"/>
          <w:b/>
          <w:szCs w:val="24"/>
        </w:rPr>
      </w:pPr>
      <w:r>
        <w:rPr>
          <w:bCs/>
          <w:color w:val="000000"/>
          <w:szCs w:val="24"/>
          <w:lang w:eastAsia="lt-LT"/>
        </w:rPr>
        <w:t>3</w:t>
      </w:r>
      <w:r>
        <w:rPr>
          <w:bCs/>
          <w:color w:val="000000"/>
          <w:szCs w:val="24"/>
          <w:lang w:eastAsia="lt-LT"/>
        </w:rPr>
        <w:t>.</w:t>
      </w:r>
      <w:r>
        <w:rPr>
          <w:szCs w:val="24"/>
          <w:lang w:eastAsia="lt-LT"/>
        </w:rPr>
        <w:t xml:space="preserve"> Šio straipsnio 1 dalyje nurodyti asmenys, patekę į interesų konflikto situaciją, privalo nusišalinti </w:t>
      </w:r>
      <w:r>
        <w:rPr>
          <w:bCs/>
          <w:szCs w:val="24"/>
          <w:lang w:eastAsia="lt-LT"/>
        </w:rPr>
        <w:t>ar gali būti nušalinami</w:t>
      </w:r>
      <w:r>
        <w:rPr>
          <w:szCs w:val="24"/>
          <w:lang w:eastAsia="lt-LT"/>
        </w:rPr>
        <w:t xml:space="preserve"> nuo su atitinkamu pirkimu susijusių sprendimų rengimo, svarstymo, priėmimo proceso ar jo stebėjimo </w:t>
      </w:r>
      <w:r>
        <w:rPr>
          <w:bCs/>
          <w:szCs w:val="24"/>
          <w:lang w:eastAsia="lt-LT"/>
        </w:rPr>
        <w:t>vadovaujantis Viešųjų ir privačių interesų derinimo įstatymu.</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
          <w:szCs w:val="24"/>
        </w:rPr>
        <w:t>22</w:t>
      </w:r>
      <w:r>
        <w:rPr>
          <w:rFonts w:eastAsia="Calibri"/>
          <w:b/>
          <w:szCs w:val="24"/>
        </w:rPr>
        <w:t xml:space="preserve"> straipsnis. </w:t>
      </w:r>
      <w:r>
        <w:rPr>
          <w:rFonts w:eastAsia="Calibri"/>
          <w:b/>
          <w:szCs w:val="24"/>
        </w:rPr>
        <w:t xml:space="preserve">Bendravimas ir keitimasis informacija </w:t>
      </w:r>
    </w:p>
    <w:p>
      <w:pPr>
        <w:spacing w:line="360" w:lineRule="auto"/>
        <w:ind w:firstLine="720"/>
        <w:jc w:val="both"/>
        <w:rPr>
          <w:rFonts w:eastAsia="Calibri"/>
          <w:szCs w:val="24"/>
        </w:rPr>
      </w:pPr>
      <w:r>
        <w:rPr>
          <w:rFonts w:eastAsia="Calibri"/>
          <w:szCs w:val="24"/>
        </w:rPr>
        <w:t>1</w:t>
      </w:r>
      <w:r>
        <w:rPr>
          <w:rFonts w:eastAsia="Calibri"/>
          <w:szCs w:val="24"/>
        </w:rPr>
        <w:t xml:space="preserve">.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priemonėmis. Šioje dalyje nustatytų reikalavimų gali būti nesilaikoma tik išimtiniais šiame įstatyme nurodytais atvejais. </w:t>
      </w:r>
    </w:p>
    <w:p>
      <w:pPr>
        <w:tabs>
          <w:tab w:val="left" w:pos="851"/>
        </w:tabs>
        <w:spacing w:line="360" w:lineRule="auto"/>
        <w:ind w:firstLine="720"/>
        <w:jc w:val="both"/>
        <w:rPr>
          <w:rFonts w:eastAsia="Calibri"/>
          <w:szCs w:val="24"/>
        </w:rPr>
      </w:pPr>
      <w:r>
        <w:rPr>
          <w:szCs w:val="24"/>
        </w:rPr>
        <w:t>2</w:t>
      </w:r>
      <w:r>
        <w:rPr>
          <w:szCs w:val="24"/>
        </w:rPr>
        <w:t xml:space="preserve">. </w:t>
      </w:r>
      <w:r>
        <w:rPr>
          <w:color w:val="000000"/>
          <w:szCs w:val="24"/>
          <w:lang w:eastAsia="lt-LT"/>
        </w:rPr>
        <w:t xml:space="preserve">Atliekant pirkimo procedūras vadovaujantis šio įstatymo 82 straipsnio 2 </w:t>
      </w:r>
      <w:r>
        <w:rPr>
          <w:bCs/>
          <w:color w:val="000000"/>
          <w:szCs w:val="24"/>
          <w:lang w:eastAsia="lt-LT"/>
        </w:rPr>
        <w:t>dalies 1 punktu</w:t>
      </w:r>
      <w:r>
        <w:rPr>
          <w:color w:val="000000"/>
          <w:szCs w:val="24"/>
          <w:lang w:eastAsia="lt-LT"/>
        </w:rPr>
        <w:t>, perkančiosios organizacijos ir tiekėjo bendravimas ir keitimasis informacija, įskaitant tiekėjų pasiūlymų pateikimą, vyksta naudojantis centralizuotų pirkimų katalogo</w:t>
      </w:r>
      <w:r>
        <w:rPr>
          <w:b/>
          <w:bCs/>
          <w:color w:val="000000"/>
          <w:szCs w:val="24"/>
          <w:lang w:eastAsia="lt-LT"/>
        </w:rPr>
        <w:t xml:space="preserve"> </w:t>
      </w:r>
      <w:r>
        <w:rPr>
          <w:color w:val="000000"/>
          <w:szCs w:val="24"/>
          <w:lang w:eastAsia="lt-LT"/>
        </w:rPr>
        <w:t>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rPr>
      </w:pPr>
      <w:r>
        <w:t>3</w:t>
      </w:r>
      <w:r>
        <w:t>. Pasirašant ar nutraukiant pirkimo ir preliminariąsias sutartis, vykdant ir keičiant pirkimo sutartis, perkančiosios organizacijos ir tiekėjo bendravimas ir keitimasis informacija gali vykti ne Centrinės viešųjų pirkimų informacinės sistemos priemonėmis. Vykdant pirkimo sutartis, sąskaitos faktūros priimamos ir apdorojamos vadovaujantis Lietuvos Respublikos finansinės apskaitos įstatymo 6 straipsnio 4 dalimi, išskyrus šio straipsnio 12 dalyje nustatytus atvejus. Elektroninės sąskaitos faktūros, atitinkančios Europos elektroninių sąskaitų faktūrų standartą, teikiamos tiekėjo pasirinktomis priemonėmis. Europos elektroninių sąskaitų faktūrų standarto neatitinkančios elektroninės sąskaitos faktūros gali būti teikiamos tik naudojantis informacinės sistemos „E. sąskaita“ priemonėmis. Šiame straipsnyje elektroninė sąskaita faktūra suprantama kaip sąskaita faktūra, išrašyta, perduota ir gauta tokiu elektroniniu formatu, kuris sudaro galimybę ją apdoroti automatiniu ir elektroniniu būdu.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51dbd0540011ec862fdcbc8b3e3e05">
        <w:r w:rsidRPr="00532B9F">
          <w:rPr>
            <w:rFonts w:ascii="Times New Roman" w:eastAsia="MS Mincho" w:hAnsi="Times New Roman"/>
            <w:sz w:val="20"/>
            <w:i/>
            <w:iCs/>
            <w:color w:val="0000FF" w:themeColor="hyperlink"/>
            <w:u w:val="single"/>
          </w:rPr>
          <w:t>XIV-687</w:t>
        </w:r>
      </w:fldSimple>
      <w:r>
        <w:rPr>
          <w:rFonts w:ascii="Times New Roman" w:eastAsia="MS Mincho" w:hAnsi="Times New Roman"/>
          <w:sz w:val="20"/>
          <w:i/>
          <w:iCs/>
        </w:rPr>
        <w:t>,
2021-11-23,
paskelbta TAR 2021-12-03, i. k. 2021-25114            </w:t>
      </w:r>
    </w:p>
    <w:p/>
    <w:p>
      <w:pPr>
        <w:spacing w:line="360" w:lineRule="auto"/>
        <w:ind w:firstLine="720"/>
        <w:jc w:val="both"/>
        <w:rPr>
          <w:rFonts w:eastAsia="Calibri"/>
          <w:szCs w:val="24"/>
        </w:rPr>
      </w:pPr>
      <w:r>
        <w:rPr>
          <w:rFonts w:eastAsia="Calibri"/>
          <w:szCs w:val="24"/>
        </w:rPr>
        <w:t>4</w:t>
      </w:r>
      <w:r>
        <w:rPr>
          <w:rFonts w:eastAsia="Calibri"/>
          <w:szCs w:val="24"/>
        </w:rPr>
        <w:t xml:space="preserve">. Centrinės viešųjų pirkimų informacinės sistemos priemonės, centrinės perkančiosios organizacijos siūlomos elektroninės priemonės, informacinės sistemos „E. sąskaita“ priemonės ir jų techninės charakteristikos turi nediskriminuoti tiekėjų, būti visiems prieinamos ir suderintos su visuotinai naudojamomis informacinių ir ryšių technologijų priemonėmis, neriboti tiekėjų galimybių dalyvauti pirkimo procedūrose. </w:t>
      </w:r>
    </w:p>
    <w:p>
      <w:pPr>
        <w:spacing w:line="360" w:lineRule="auto"/>
        <w:ind w:firstLine="720"/>
        <w:jc w:val="both"/>
        <w:rPr>
          <w:rFonts w:eastAsia="Calibri"/>
          <w:szCs w:val="24"/>
        </w:rPr>
      </w:pPr>
      <w:r>
        <w:rPr>
          <w:rFonts w:eastAsia="Calibri"/>
          <w:szCs w:val="24"/>
        </w:rPr>
        <w:t>5</w:t>
      </w:r>
      <w:r>
        <w:rPr>
          <w:rFonts w:eastAsia="Calibri"/>
          <w:szCs w:val="24"/>
        </w:rPr>
        <w:t>. Perkančioji organizacija gali nereikalauti teikiant paraiškas, pasiūlymus, sprendinius, projekto konkursų planus ir projektus (toliau – tiekėjo dokumentai) naudoti Centrinės viešųjų pirkimų informacinės sistemos priemones, jeigu:</w:t>
      </w:r>
    </w:p>
    <w:p>
      <w:pPr>
        <w:spacing w:line="360" w:lineRule="auto"/>
        <w:ind w:firstLine="720"/>
        <w:jc w:val="both"/>
        <w:rPr>
          <w:rFonts w:eastAsia="Calibri"/>
          <w:szCs w:val="24"/>
        </w:rPr>
      </w:pPr>
      <w:r>
        <w:rPr>
          <w:rFonts w:eastAsia="Calibri"/>
          <w:szCs w:val="24"/>
        </w:rPr>
        <w:t>1</w:t>
      </w:r>
      <w:r>
        <w:rPr>
          <w:rFonts w:eastAsia="Calibri"/>
          <w:szCs w:val="24"/>
        </w:rPr>
        <w:t xml:space="preserve">) dėl specialaus pirkimo pobūdžio reikėtų elektroninių priemonių, įrangos ar rinkmenų formatų, kurie nėra visuotinai prieinami ar palaikomi visuotinai prieinamomis programomis; </w:t>
      </w:r>
    </w:p>
    <w:p>
      <w:pPr>
        <w:spacing w:line="360" w:lineRule="auto"/>
        <w:ind w:firstLine="720"/>
        <w:jc w:val="both"/>
        <w:rPr>
          <w:rFonts w:eastAsia="Calibri"/>
          <w:szCs w:val="24"/>
        </w:rPr>
      </w:pPr>
      <w:r>
        <w:rPr>
          <w:rFonts w:eastAsia="Calibri"/>
          <w:szCs w:val="24"/>
        </w:rPr>
        <w:t>2</w:t>
      </w:r>
      <w:r>
        <w:rPr>
          <w:rFonts w:eastAsia="Calibri"/>
          <w:szCs w:val="24"/>
        </w:rPr>
        <w:t>) tiekėjo dokumentams parengti reikėtų naudoti rinkmenų formatus, kuriuos galima perskaityti tik naudojant patentuotas programas ar programas, kurios nėra atviros ar visuotinai prieinamos ir kurių perkančioji organizacija negali sudaryti sąlygų atsisiųsti ar jomis naudotis nuotoliniu būdu;</w:t>
      </w:r>
    </w:p>
    <w:p>
      <w:pPr>
        <w:spacing w:line="360" w:lineRule="auto"/>
        <w:ind w:firstLine="720"/>
        <w:jc w:val="both"/>
        <w:rPr>
          <w:rFonts w:eastAsia="Calibri"/>
          <w:szCs w:val="24"/>
        </w:rPr>
      </w:pPr>
      <w:r>
        <w:rPr>
          <w:rFonts w:eastAsia="Calibri"/>
          <w:szCs w:val="24"/>
        </w:rPr>
        <w:t>3</w:t>
      </w:r>
      <w:r>
        <w:rPr>
          <w:rFonts w:eastAsia="Calibri"/>
          <w:szCs w:val="24"/>
        </w:rPr>
        <w:t>) elektroninių priemonių naudojimas pareikalautų specialios biuro įrangos, kuri nėra visuotinai prieinama perkančiosioms organizacijoms;</w:t>
      </w:r>
    </w:p>
    <w:p>
      <w:pPr>
        <w:spacing w:line="360" w:lineRule="auto"/>
        <w:ind w:firstLine="720"/>
        <w:jc w:val="both"/>
        <w:rPr>
          <w:rFonts w:eastAsia="Calibri"/>
          <w:szCs w:val="24"/>
        </w:rPr>
      </w:pPr>
      <w:r>
        <w:rPr>
          <w:rFonts w:eastAsia="Calibri"/>
          <w:szCs w:val="24"/>
        </w:rPr>
        <w:t>4</w:t>
      </w:r>
      <w:r>
        <w:rPr>
          <w:rFonts w:eastAsia="Calibri"/>
          <w:szCs w:val="24"/>
        </w:rPr>
        <w:t>) pirkimo dokumentuose reikalaujama pateikti modelius ar maketus, kurių neįmanoma perduoti elektroninėmis priemonėmis.</w:t>
      </w:r>
    </w:p>
    <w:p>
      <w:pPr>
        <w:spacing w:line="360" w:lineRule="auto"/>
        <w:ind w:firstLine="720"/>
        <w:jc w:val="both"/>
        <w:rPr>
          <w:rFonts w:eastAsia="Calibri"/>
          <w:szCs w:val="24"/>
        </w:rPr>
      </w:pPr>
      <w:r>
        <w:rPr>
          <w:rFonts w:eastAsia="Calibri"/>
          <w:szCs w:val="24"/>
        </w:rPr>
        <w:t>6</w:t>
      </w:r>
      <w:r>
        <w:rPr>
          <w:rFonts w:eastAsia="Calibri"/>
          <w:szCs w:val="24"/>
        </w:rPr>
        <w:t>. Šio straipsnio 5 dalyje nurodytais atvejais tiekėjo dokumentai gali būti pateikiami per pašto paslaugos teikėją ar kitą tinkamą vežėją arba derinant pašto paslaugos teikėjo ar kito tinkamo vežėjo paslaugas ir Centrinės viešųjų pirkimų informacinės sistemos priemones.</w:t>
      </w:r>
    </w:p>
    <w:p>
      <w:pPr>
        <w:spacing w:line="360" w:lineRule="auto"/>
        <w:ind w:firstLine="720"/>
        <w:jc w:val="both"/>
        <w:rPr>
          <w:rFonts w:eastAsia="Calibri"/>
          <w:szCs w:val="24"/>
        </w:rPr>
      </w:pPr>
      <w:r>
        <w:rPr>
          <w:rFonts w:eastAsia="Calibri"/>
          <w:szCs w:val="24"/>
        </w:rPr>
        <w:t>7</w:t>
      </w:r>
      <w:r>
        <w:rPr>
          <w:rFonts w:eastAsia="Calibri"/>
          <w:szCs w:val="24"/>
        </w:rPr>
        <w:t xml:space="preserve">. Perkančioji organizacija ir tiekėjas bendrauti ir keistis informacija gali kitomis negu Centrinės viešųjų pirkimų informacinės sistemos priemonėmis, kai dėl pirkimo pobūdžio reikia naudoti specialių informacinių sistemų priemones ir įrangą, kurios nėra visuotinai naudojamos, pavyzdžiui, viešojo darbų pirkimo ar projekto konkurso atveju statinio informacinio modeliavimo priemones. Tokiu atveju perkančioji organizacija turi pasiūlyti alternatyvią prieigą prie šių priemonių ir įrangos. Laikoma, kad perkančioji organizacija pasiūlė tinkamas alternatyvias prieigos galimybes bet kuriuo iš šių atvejų: </w:t>
      </w:r>
    </w:p>
    <w:p>
      <w:pPr>
        <w:spacing w:line="360" w:lineRule="auto"/>
        <w:ind w:firstLine="720"/>
        <w:jc w:val="both"/>
        <w:rPr>
          <w:rFonts w:eastAsia="Calibri"/>
          <w:szCs w:val="24"/>
        </w:rPr>
      </w:pPr>
      <w:r>
        <w:rPr>
          <w:rFonts w:eastAsia="Calibri"/>
          <w:szCs w:val="24"/>
        </w:rPr>
        <w:t>1</w:t>
      </w:r>
      <w:r>
        <w:rPr>
          <w:rFonts w:eastAsia="Calibri"/>
          <w:szCs w:val="24"/>
        </w:rPr>
        <w:t>) suteikė neatlygintiną, neribotą ir visapusę tiesioginę prieigą elektroninėmis priemonėmis prie tų priemonių ir įrangos nuo skelbimo apie pirkimą paskelbimo arba kvietimo patvirtinti susidomėjimą išsiuntimo dienos ir tame skelbime ar kvietime nurodė interneto adresą, kuriuo tos priemonės ir įranga yra prieinami;</w:t>
      </w:r>
    </w:p>
    <w:p>
      <w:pPr>
        <w:spacing w:line="360" w:lineRule="auto"/>
        <w:ind w:firstLine="720"/>
        <w:jc w:val="both"/>
        <w:rPr>
          <w:rFonts w:eastAsia="Calibri"/>
          <w:szCs w:val="24"/>
        </w:rPr>
      </w:pPr>
      <w:r>
        <w:rPr>
          <w:rFonts w:eastAsia="Calibri"/>
          <w:szCs w:val="24"/>
        </w:rPr>
        <w:t>2</w:t>
      </w:r>
      <w:r>
        <w:rPr>
          <w:rFonts w:eastAsia="Calibri"/>
          <w:szCs w:val="24"/>
        </w:rPr>
        <w:t xml:space="preserve">) užtikrino, kad dalyviai, kurie dėl nuo jų pačių nepriklausančių priežasčių neturi prieigos prie reikiamų priemonių ir įrangos ar negali laiku tokios prieigos gauti, galėtų dalyvauti pirkimo procedūroje naudodami suteiktus laikinus neatlygintinus prisijungimo kodus; </w:t>
      </w:r>
    </w:p>
    <w:p>
      <w:pPr>
        <w:spacing w:line="360" w:lineRule="auto"/>
        <w:ind w:firstLine="720"/>
        <w:jc w:val="both"/>
        <w:rPr>
          <w:rFonts w:eastAsia="Calibri"/>
          <w:szCs w:val="24"/>
        </w:rPr>
      </w:pPr>
      <w:r>
        <w:rPr>
          <w:rFonts w:eastAsia="Calibri"/>
          <w:szCs w:val="24"/>
        </w:rPr>
        <w:t>3</w:t>
      </w:r>
      <w:r>
        <w:rPr>
          <w:rFonts w:eastAsia="Calibri"/>
          <w:szCs w:val="24"/>
        </w:rPr>
        <w:t xml:space="preserve">) suteikė alternatyvų kanalą pasiūlymams teikti elektroninėmis priemonėmis. </w:t>
      </w:r>
    </w:p>
    <w:p>
      <w:pPr>
        <w:spacing w:line="360" w:lineRule="auto"/>
        <w:ind w:firstLine="720"/>
        <w:jc w:val="both"/>
        <w:rPr>
          <w:rFonts w:eastAsia="Calibri"/>
          <w:szCs w:val="24"/>
        </w:rPr>
      </w:pPr>
      <w:r>
        <w:rPr>
          <w:rFonts w:eastAsia="Calibri"/>
          <w:szCs w:val="24"/>
        </w:rPr>
        <w:t>8</w:t>
      </w:r>
      <w:r>
        <w:rPr>
          <w:rFonts w:eastAsia="Calibri"/>
          <w:szCs w:val="24"/>
        </w:rPr>
        <w:t xml:space="preserve">. Perkančioji organizacija gali nereikalauti iš tiekėjo teikiant dokumentus naudoti elektronines priemones, jeigu kitas negu elektronines priemones (teikiant dokumentus per pašto paslaugos teikėją ar kitą tinkamą vežėją) naudoti būtina dėl: </w:t>
      </w:r>
    </w:p>
    <w:p>
      <w:pPr>
        <w:spacing w:line="360" w:lineRule="auto"/>
        <w:ind w:firstLine="720"/>
        <w:jc w:val="both"/>
        <w:rPr>
          <w:rFonts w:eastAsia="Calibri"/>
          <w:szCs w:val="24"/>
        </w:rPr>
      </w:pPr>
      <w:r>
        <w:rPr>
          <w:rFonts w:eastAsia="Calibri"/>
          <w:szCs w:val="24"/>
        </w:rPr>
        <w:t>1</w:t>
      </w:r>
      <w:r>
        <w:rPr>
          <w:rFonts w:eastAsia="Calibri"/>
          <w:szCs w:val="24"/>
        </w:rPr>
        <w:t>) elektroninių priemonių saugumo pažeidimo;</w:t>
      </w:r>
    </w:p>
    <w:p>
      <w:pPr>
        <w:spacing w:line="360" w:lineRule="auto"/>
        <w:ind w:firstLine="720"/>
        <w:jc w:val="both"/>
        <w:rPr>
          <w:rFonts w:eastAsia="Calibri"/>
          <w:szCs w:val="24"/>
        </w:rPr>
      </w:pPr>
      <w:r>
        <w:rPr>
          <w:rFonts w:eastAsia="Calibri"/>
          <w:szCs w:val="24"/>
        </w:rPr>
        <w:t>2</w:t>
      </w:r>
      <w:r>
        <w:rPr>
          <w:rFonts w:eastAsia="Calibri"/>
          <w:szCs w:val="24"/>
        </w:rPr>
        <w:t>) ypač jautriai informacijai apsaugoti reikalingos tokio aukšto lygio apsaugos, kurios neįmanoma užtikrinti Centrinės viešųjų pirkimų informacinės sistemos priemonėmis arba specialių informacinių sistemų priemonėmis ir įranga, suteikiant alternatyvią prieigą prie šių priemonių ir įrangos pagal šio straipsnio 7 dalį.</w:t>
      </w:r>
    </w:p>
    <w:p>
      <w:pPr>
        <w:spacing w:line="360" w:lineRule="auto"/>
        <w:ind w:firstLine="720"/>
        <w:jc w:val="both"/>
        <w:rPr>
          <w:rFonts w:eastAsia="Calibri"/>
          <w:szCs w:val="24"/>
        </w:rPr>
      </w:pPr>
      <w:r>
        <w:rPr>
          <w:rFonts w:eastAsia="Calibri"/>
          <w:szCs w:val="24"/>
        </w:rPr>
        <w:t>9</w:t>
      </w:r>
      <w:r>
        <w:rPr>
          <w:rFonts w:eastAsia="Calibri"/>
          <w:szCs w:val="24"/>
        </w:rPr>
        <w:t>. Perkančiosios organizacijos ir tiekėjo bendravimas ir keitimasis informacija, kuri naudojama vertinant tiekėjų paraiškas, pasiūlymus ar sprendinius, žodžiu leidžiamas tik tuo atveju, kai jo turinys įforminamas dokumentuose ar garso įrašuose. Žodžiu negali būti pateikiami pirkimo dokumentai, tiekėjo dokumentai ir išreiškiamas tiekėjo susidomėjimas pirkimu.</w:t>
      </w:r>
    </w:p>
    <w:p>
      <w:pPr>
        <w:spacing w:line="360" w:lineRule="auto"/>
        <w:ind w:firstLine="720"/>
        <w:jc w:val="both"/>
        <w:rPr>
          <w:rFonts w:eastAsia="Calibri"/>
          <w:szCs w:val="24"/>
        </w:rPr>
      </w:pPr>
      <w:r>
        <w:rPr>
          <w:rFonts w:eastAsia="Calibri"/>
          <w:szCs w:val="24"/>
        </w:rPr>
        <w:t>10</w:t>
      </w:r>
      <w:r>
        <w:rPr>
          <w:rFonts w:eastAsia="Calibri"/>
          <w:szCs w:val="24"/>
        </w:rPr>
        <w:t xml:space="preserve">. Neatsižvelgiant į pasirinktą perkančiosios organizacijos ir tiekėjo bendravimo ir keitimosi informacija būdą, turi būti užtikrinama, kad būtų išsaugotas duomenų vientisumas, tiekėjo dokumentų konfidencialumas. Taip pat būtina užtikrinti, kad perkančioji organizacija su tiekėjo dokumentais galėtų susipažinti tik pasibaigus nustatytam jų pateikimo terminui. </w:t>
      </w:r>
    </w:p>
    <w:p>
      <w:pPr>
        <w:spacing w:line="360" w:lineRule="auto"/>
        <w:ind w:firstLine="720"/>
        <w:jc w:val="both"/>
        <w:rPr>
          <w:rFonts w:eastAsia="Calibri"/>
          <w:szCs w:val="24"/>
        </w:rPr>
      </w:pPr>
      <w:r>
        <w:rPr>
          <w:rFonts w:eastAsia="Calibri"/>
          <w:szCs w:val="24"/>
        </w:rPr>
        <w:t>11</w:t>
      </w:r>
      <w:r>
        <w:rPr>
          <w:rFonts w:eastAsia="Calibri"/>
          <w:szCs w:val="24"/>
        </w:rPr>
        <w:t>. Centrinei viešųjų pirkimų informacinei sistemai, centrinės perkančiosios organizacijos siūlomoms elektroninėms priemonėms ir kitoms specialių informacinių sistemų priemonėms ir įrangai, skirtai tiekėjo dokumentams perduoti ir priimti, taikomi šio įstatymo 4 priede nustatyti reikalavimai. Naudojant šias priemones ir įrangą, taip pat taikomos šios taisyklės:</w:t>
      </w:r>
    </w:p>
    <w:p>
      <w:pPr>
        <w:spacing w:line="360" w:lineRule="auto"/>
        <w:ind w:firstLine="720"/>
        <w:jc w:val="both"/>
        <w:rPr>
          <w:rFonts w:eastAsia="Calibri"/>
          <w:szCs w:val="24"/>
        </w:rPr>
      </w:pPr>
      <w:r>
        <w:rPr>
          <w:rFonts w:eastAsia="Calibri"/>
          <w:szCs w:val="24"/>
        </w:rPr>
        <w:t>1</w:t>
      </w:r>
      <w:r>
        <w:rPr>
          <w:rFonts w:eastAsia="Calibri"/>
          <w:szCs w:val="24"/>
        </w:rPr>
        <w:t xml:space="preserve">) suinteresuotosioms šalims turi būti prieinama informacija apie elektroninių tiekėjo dokumentų pateikimo specifikacijas, įskaitant šifravimą ir laiko žymėjimą;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įvertinusi galimą riziką, gali reikalauti, kad tiekėjo dokumentai būtų pateikti pasirašyti kvalifikuotu elektroniniu parašu, </w:t>
      </w:r>
      <w:r>
        <w:rPr>
          <w:szCs w:val="24"/>
          <w:lang w:eastAsia="lt-LT"/>
        </w:rPr>
        <w:t>atitinkančiu 2014 m. liepos 23 d. Europos Parlamento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kvalifikuotas elektroninis parašas priimamas šiomis sąlygomis:</w:t>
      </w:r>
    </w:p>
    <w:p>
      <w:pPr>
        <w:spacing w:line="360" w:lineRule="auto"/>
        <w:ind w:firstLine="720"/>
        <w:jc w:val="both"/>
        <w:rPr>
          <w:rFonts w:eastAsia="Calibri"/>
          <w:szCs w:val="24"/>
        </w:rPr>
      </w:pPr>
      <w:r>
        <w:rPr>
          <w:rFonts w:eastAsia="Calibri"/>
          <w:szCs w:val="24"/>
        </w:rPr>
        <w:t>a</w:t>
      </w:r>
      <w:r>
        <w:rPr>
          <w:rFonts w:eastAsia="Calibri"/>
          <w:szCs w:val="24"/>
        </w:rPr>
        <w:t>) tiekėjo dokumentams pateikti skirtos elektroninės priemonės sudaro galimybes techniškai tvarkyti reikalaujamą kvalifikuoto elektroninio parašo formatą, nustatytą Reglamento Nr. 910/2014 27 straipsnyje nurodytuose įgyvendinimo aktuose. Jeigu tiekėjo dokumentai pateikiami kitokiu elektroninio parašo formatu, į elektroninio parašo arba elektroninio dokumento laikmeną turi būti įtraukta informacija apie esamas patvirtinimo galimybes, kuriomis naudodamasi perkančioji organizacija turi galėti internetu, neatlygintinai ir asmenims, kuriems pateikiamų dokumentų kalba nėra gimtoji, suprantamu būdu patvirtinti gautą elektroninį parašą kaip kvalifikuotą elektroninį parašą;</w:t>
      </w:r>
    </w:p>
    <w:p>
      <w:pPr>
        <w:spacing w:line="360" w:lineRule="auto"/>
        <w:ind w:firstLine="720"/>
        <w:jc w:val="both"/>
        <w:rPr>
          <w:rFonts w:eastAsia="Calibri"/>
          <w:szCs w:val="24"/>
        </w:rPr>
      </w:pPr>
      <w:r>
        <w:rPr>
          <w:rFonts w:eastAsia="Calibri"/>
          <w:szCs w:val="24"/>
        </w:rPr>
        <w:t>b</w:t>
      </w:r>
      <w:r>
        <w:rPr>
          <w:rFonts w:eastAsia="Calibri"/>
          <w:szCs w:val="24"/>
        </w:rPr>
        <w:t>) jeigu tiekėjo dokumentai pasirašyti kvalifikuotu elektroniniu parašu, patvirtintu galiojančiu kvalifikuotu elektroninio parašo sertifikatu, kurį išdavė sertifikavimo paslaugų teikėjas, įtrauktas į patikimą sąrašą, sudarytą vadovaujantis Reglamento Nr. 910/2014 22 straipsnyje nurodytais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pPr>
        <w:spacing w:line="360" w:lineRule="auto"/>
        <w:ind w:firstLine="720"/>
        <w:jc w:val="both"/>
      </w:pPr>
      <w:r>
        <w:rPr>
          <w:color w:val="000000"/>
        </w:rPr>
        <w:t>12</w:t>
      </w:r>
      <w:r>
        <w:rPr>
          <w:color w:val="000000"/>
        </w:rPr>
        <w:t>. Jeigu mobilizacijos, karo ar nepaprastosios padėties atveju yra Centrinės viešųjų pirkimų informacinės sistemos ar informacinės sistemos „E. sąskaita“ pažeidimų, dėl kurių negalimas perkančiosios organizacijos ir tiekėjo bendravimas ir keitimasis informacija naudojantis šiomis sistemomis, atliekant pirkimus gali būti naudojamos kitos šiame straipsnyje Centrinei viešųjų pirkimų informacinei sistemai keliamus reikalavimus atitinkančios elektroninės priemonės, vykdant pirkimo sutartis sąskaitos faktūros gali būti teikiamos ne elektroninėmis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t>13</w:t>
      </w:r>
      <w:r>
        <w:t xml:space="preserve">. Informacinė sistema „E. sąskaita“ turi sudaryti galimybes perkančiosioms organizacijoms priimti ir apdoroti elektronines sąskaitas faktūras, atitinkančias Europos elektroninių sąskaitų faktūrų standartą.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b/>
          <w:szCs w:val="24"/>
        </w:rPr>
      </w:pPr>
      <w:r>
        <w:rPr>
          <w:rFonts w:eastAsia="Calibri"/>
          <w:szCs w:val="24"/>
        </w:rPr>
        <w:t>14</w:t>
      </w:r>
      <w:r>
        <w:rPr>
          <w:rFonts w:eastAsia="Calibri"/>
          <w:szCs w:val="24"/>
        </w:rPr>
        <w:t xml:space="preserve">.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turi būti parengtos tam formatui techniškai tvarkyti būtinos priemonės ir informacija. Į tokių dokumentų elektroninį parašą arba elektroninio dokumento laikmeną įtraukiama informacija apie esamas kvalifikuoto elektroninio parašo patvirtinimo galimybes, kuriomis naudojantis gautus elektroninius parašus būtų galima patvirtinti internetu, neatlygintinai ir asmenims, kuriems pateikiamų dokumentų kalba nėra gimtoji, suprantamu būdu.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b/>
          <w:szCs w:val="24"/>
        </w:rPr>
        <w:t>23</w:t>
      </w:r>
      <w:r>
        <w:rPr>
          <w:rFonts w:eastAsia="Calibri"/>
          <w:b/>
          <w:szCs w:val="24"/>
        </w:rPr>
        <w:t xml:space="preserve"> straipsnis. </w:t>
      </w:r>
      <w:r>
        <w:rPr>
          <w:rFonts w:eastAsia="Calibri"/>
          <w:b/>
          <w:szCs w:val="24"/>
        </w:rPr>
        <w:t>Rezervuota teisė dalyvauti pirkimuose</w:t>
      </w:r>
      <w:r>
        <w:rPr>
          <w:rFonts w:eastAsia="Calibri"/>
          <w:szCs w:val="24"/>
        </w:rPr>
        <w:t xml:space="preserve">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Perkančioji organizacija pirkimo dokumentuose gali nustatyti sąlygas, sudarančias galimybę pirkimuose dalyvauti tik tokį statusą turintiems tiekėjams:</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8f8100c1611edb4cae1b158f98ea5">
        <w:r w:rsidRPr="00532B9F">
          <w:rPr>
            <w:rFonts w:ascii="Times New Roman" w:eastAsia="MS Mincho" w:hAnsi="Times New Roman"/>
            <w:sz w:val="20"/>
            <w:i/>
            <w:iCs/>
            <w:color w:val="0000FF" w:themeColor="hyperlink"/>
            <w:u w:val="single"/>
          </w:rPr>
          <w:t>XIV-1392</w:t>
        </w:r>
      </w:fldSimple>
      <w:r>
        <w:rPr>
          <w:rFonts w:ascii="Times New Roman" w:eastAsia="MS Mincho" w:hAnsi="Times New Roman"/>
          <w:sz w:val="20"/>
          <w:i/>
          <w:iCs/>
        </w:rPr>
        <w:t>,
2022-07-19,
paskelbta TAR 2022-07-25, i. k. 2022-16119        </w:t>
      </w:r>
    </w:p>
    <w:p/>
    <w:p>
      <w:pPr>
        <w:spacing w:line="276" w:lineRule="auto"/>
        <w:ind w:firstLine="720"/>
        <w:jc w:val="both"/>
        <w:rPr>
          <w:rFonts w:eastAsia="Calibri"/>
          <w:szCs w:val="24"/>
          <w:lang w:eastAsia="lt-LT"/>
        </w:rPr>
      </w:pPr>
      <w:r>
        <w:rPr>
          <w:rFonts w:eastAsia="Calibri"/>
          <w:szCs w:val="24"/>
          <w:lang w:eastAsia="lt-LT"/>
        </w:rPr>
        <w:t>2</w:t>
      </w:r>
      <w:r>
        <w:rPr>
          <w:rFonts w:eastAsia="Calibri"/>
          <w:szCs w:val="24"/>
          <w:lang w:eastAsia="lt-LT"/>
        </w:rPr>
        <w:t xml:space="preserve">) </w:t>
      </w:r>
      <w:r>
        <w:rPr>
          <w:rFonts w:eastAsia="Calibri"/>
          <w:i/>
          <w:sz w:val="20"/>
          <w:lang w:eastAsia="lt-LT"/>
        </w:rPr>
        <w:t>neteko galios nuo 2020-07-01</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d72430ea9311e99681cd81dcdca52c">
        <w:r w:rsidRPr="00532B9F">
          <w:rPr>
            <w:rFonts w:ascii="Times New Roman" w:eastAsia="MS Mincho" w:hAnsi="Times New Roman"/>
            <w:sz w:val="20"/>
            <w:i/>
            <w:iCs/>
            <w:color w:val="0000FF" w:themeColor="hyperlink"/>
            <w:u w:val="single"/>
          </w:rPr>
          <w:t>XIII-2429</w:t>
        </w:r>
      </w:fldSimple>
      <w:r>
        <w:rPr>
          <w:rFonts w:ascii="Times New Roman" w:eastAsia="MS Mincho" w:hAnsi="Times New Roman"/>
          <w:sz w:val="20"/>
          <w:i/>
          <w:iCs/>
        </w:rPr>
        <w:t>,
2019-09-19,
paskelbta TAR 2019-10-09, i. k. 2019-16067            </w:t>
      </w:r>
    </w:p>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w:t>
      </w:r>
      <w:r>
        <w:rPr>
          <w:rFonts w:eastAsia="Calibri"/>
          <w:szCs w:val="24"/>
        </w:rPr>
        <w:t xml:space="preserve"> </w:t>
      </w:r>
      <w:r>
        <w:rPr>
          <w:rFonts w:eastAsia="Calibri"/>
          <w:szCs w:val="24"/>
          <w:lang w:eastAsia="lt-LT"/>
        </w:rPr>
        <w:t>tiekėjui, kuriame nuteistųjų, atliekančių arešto, terminuoto laisvės atėmimo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tiekėjui, kurio dalyviai yra sveikatos priežiūros įstaigos, kuriose darbo terapijos pagrindais dirba ne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xml:space="preserve">) </w:t>
      </w:r>
      <w:r>
        <w:rPr>
          <w:color w:val="000000"/>
          <w:szCs w:val="24"/>
        </w:rPr>
        <w:t>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pPr>
        <w:spacing w:line="360" w:lineRule="auto"/>
        <w:ind w:firstLine="720"/>
        <w:jc w:val="both"/>
        <w:rPr>
          <w:rFonts w:eastAsia="Calibri"/>
          <w:szCs w:val="24"/>
        </w:rPr>
      </w:pPr>
      <w:r>
        <w:rPr>
          <w:color w:val="000000"/>
          <w:szCs w:val="24"/>
        </w:rPr>
        <w:t>2</w:t>
      </w:r>
      <w:r>
        <w:rPr>
          <w:color w:val="000000"/>
          <w:szCs w:val="24"/>
        </w:rPr>
        <w:t>. Perkančioji organizacija,</w:t>
      </w:r>
      <w:r>
        <w:rPr>
          <w:color w:val="1F497D"/>
          <w:szCs w:val="24"/>
        </w:rPr>
        <w:t xml:space="preserve"> </w:t>
      </w:r>
      <w:r>
        <w:rPr>
          <w:color w:val="000000"/>
          <w:szCs w:val="24"/>
        </w:rPr>
        <w:t xml:space="preserve">atlikdama supaprastintus pirkimus, ne mažiau kaip 2 procentus visų per kalendorinius metus atliktų supaprastintų pirkimų vertės pirkimų privalo rezervuoti </w:t>
      </w:r>
      <w:r>
        <w:rPr>
          <w:bCs/>
          <w:color w:val="000000"/>
          <w:szCs w:val="24"/>
        </w:rPr>
        <w:t>šio straipsnio 1 dalyje</w:t>
      </w:r>
      <w:r>
        <w:rPr>
          <w:b/>
          <w:bCs/>
          <w:color w:val="000000"/>
          <w:szCs w:val="24"/>
        </w:rPr>
        <w:t xml:space="preserve"> </w:t>
      </w:r>
      <w:r>
        <w:rPr>
          <w:color w:val="000000"/>
          <w:szCs w:val="24"/>
        </w:rPr>
        <w:t>nurodytiems tiekėjams, išskyrus atvejus, kai šie tiekėjai perkančiajai organizacijai reikiamų prekių negamina, paslaugų neteikia ar darbų neatlieka</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w:t>
      </w:r>
      <w:r>
        <w:rPr>
          <w:rFonts w:eastAsia="Calibri"/>
          <w:szCs w:val="24"/>
        </w:rPr>
        <w:t xml:space="preserve"> Šio straipsnio 1 dalyje nurodyti tiekėjai savo gaminamų prekių, teikiamų paslaugų ar atliekamų darbų sąrašus nuolat skelbia Centrinėje viešųjų pirkimų informacinėje sistemoje.</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Pirkimo dokumentuose, įskaitant skelbimą apie pirkimą ar išankstinį informacinį skelbimą, turi būti nuoroda į rezervuotus pirkimus ir reikalavimas pagrįsti, kad tiekėjas atitinka šiame straipsnyje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darbuotojų dalis nuo metinio 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 xml:space="preserve">Pirkimo dokumentuose ir pirkimo sutartyje taip pat nustatoma sąlyga tiekėjui visą dalyvavimo pirkime ir pirkimo sutarties vykdymo laikotarpį atitikti šiame straipsnyje nustatytus reikalavimus. </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Tiekėjas, dalyvaujantis rezervuotuose pirkimuose, pirkimo sutarčiai įvykdyti kaip subtiekėjus gali pasitelkti tik šio straipsnio 1 dalyje nurodytą statusą turinčius tiekėjus.</w:t>
      </w:r>
    </w:p>
    <w:p>
      <w:pPr>
        <w:spacing w:line="360" w:lineRule="auto"/>
        <w:ind w:firstLine="720"/>
        <w:jc w:val="both"/>
        <w:rPr>
          <w:rFonts w:eastAsia="Calibri"/>
          <w:szCs w:val="24"/>
          <w:lang w:eastAsia="lt-LT"/>
        </w:rPr>
      </w:pPr>
    </w:p>
    <w:p>
      <w:pPr>
        <w:spacing w:line="360" w:lineRule="auto"/>
        <w:ind w:firstLine="720"/>
        <w:jc w:val="both"/>
        <w:rPr>
          <w:rFonts w:eastAsia="Calibri"/>
          <w:b/>
          <w:szCs w:val="24"/>
        </w:rPr>
      </w:pPr>
      <w:r>
        <w:rPr>
          <w:rFonts w:eastAsia="Calibri"/>
          <w:b/>
          <w:szCs w:val="24"/>
        </w:rPr>
        <w:t>24</w:t>
      </w:r>
      <w:r>
        <w:rPr>
          <w:rFonts w:eastAsia="Calibri"/>
          <w:b/>
          <w:szCs w:val="24"/>
        </w:rPr>
        <w:t xml:space="preserve"> straipsnis. </w:t>
      </w:r>
      <w:r>
        <w:rPr>
          <w:rFonts w:eastAsia="Calibri"/>
          <w:b/>
          <w:szCs w:val="24"/>
        </w:rPr>
        <w:t>Rezervuota teisė dalyvauti tam tikrų paslaugų pirkimuose</w:t>
      </w:r>
    </w:p>
    <w:p>
      <w:pPr>
        <w:spacing w:line="360" w:lineRule="auto"/>
        <w:ind w:firstLine="720"/>
        <w:jc w:val="both"/>
        <w:rPr>
          <w:rFonts w:eastAsia="Calibri"/>
          <w:szCs w:val="24"/>
        </w:rPr>
      </w:pPr>
      <w:r>
        <w:rPr>
          <w:rFonts w:eastAsia="Calibri"/>
          <w:szCs w:val="24"/>
        </w:rPr>
        <w:t>1</w:t>
      </w:r>
      <w:r>
        <w:rPr>
          <w:rFonts w:eastAsia="Calibri"/>
          <w:szCs w:val="24"/>
        </w:rPr>
        <w:t>. Perkančioji organizacija pirkimo dokumentuose gali nustatyti, kad sveikatos, socialinių, kultūros paslaugų, kurių BVPŽ kodai yra 75121000-0, 75122000-7, 75123000-4, 79622000-0, 79624000-4, 79625000-1, 80110000-8, 80300000-7, 80420000-4, 80430000-7, 80511000-9, 80520000-5, 80590000-6, nuo 85000000-9 iki 85323000-9, 92500000-6, 92600000-7, 98133000-4, 98133110-8, pirkimuose gali dalyvauti tik tiekėjai, kurie atitinka šio straipsnio 2 dalyje nurodytus reikalavimus. Tokiu atveju pirkimo sutarties trukmė negali būti ilgesnė kaip 3 metai.</w:t>
      </w:r>
    </w:p>
    <w:p>
      <w:pPr>
        <w:spacing w:line="360" w:lineRule="auto"/>
        <w:ind w:firstLine="720"/>
        <w:jc w:val="both"/>
        <w:rPr>
          <w:rFonts w:eastAsia="Calibri"/>
          <w:szCs w:val="24"/>
        </w:rPr>
      </w:pPr>
      <w:r>
        <w:rPr>
          <w:rFonts w:eastAsia="Calibri"/>
          <w:szCs w:val="24"/>
        </w:rPr>
        <w:t>2</w:t>
      </w:r>
      <w:r>
        <w:rPr>
          <w:rFonts w:eastAsia="Calibri"/>
          <w:szCs w:val="24"/>
        </w:rPr>
        <w:t>. Įmonė, kuri gali dalyvauti šio straipsnio 1 dalyje nurodytų paslaugų rezervuotame pirkime, turi atitikti visus šiuos reikalavimus:</w:t>
      </w:r>
    </w:p>
    <w:p>
      <w:pPr>
        <w:spacing w:line="360" w:lineRule="auto"/>
        <w:ind w:firstLine="720"/>
        <w:jc w:val="both"/>
        <w:rPr>
          <w:rFonts w:eastAsia="Calibri"/>
          <w:szCs w:val="24"/>
        </w:rPr>
      </w:pPr>
      <w:r>
        <w:rPr>
          <w:rFonts w:eastAsia="Calibri"/>
          <w:szCs w:val="24"/>
        </w:rPr>
        <w:t>1</w:t>
      </w:r>
      <w:r>
        <w:rPr>
          <w:rFonts w:eastAsia="Calibri"/>
          <w:szCs w:val="24"/>
        </w:rPr>
        <w:t>) jos tikslas turi būti viešosios paslaugos, susijusios su šio straipsnio 1 dalyje išvardytomis paslaugomis, teikimas;</w:t>
      </w:r>
    </w:p>
    <w:p>
      <w:pPr>
        <w:spacing w:line="360" w:lineRule="auto"/>
        <w:ind w:firstLine="720"/>
        <w:jc w:val="both"/>
        <w:rPr>
          <w:rFonts w:eastAsia="Calibri"/>
          <w:szCs w:val="24"/>
        </w:rPr>
      </w:pPr>
      <w:r>
        <w:rPr>
          <w:rFonts w:eastAsia="Calibri"/>
          <w:szCs w:val="24"/>
        </w:rPr>
        <w:t>2</w:t>
      </w:r>
      <w:r>
        <w:rPr>
          <w:rFonts w:eastAsia="Calibri"/>
          <w:szCs w:val="24"/>
        </w:rPr>
        <w:t>) jos pelnas gali būti panaudojamas tik įmonės veiklos tikslams. Pelnas gali būti paskirstomas ar perskirstomas tik atsižvelgiant į dalyvavimo įmonės valdyme veiksnius;</w:t>
      </w:r>
    </w:p>
    <w:p>
      <w:pPr>
        <w:spacing w:line="360" w:lineRule="auto"/>
        <w:ind w:firstLine="720"/>
        <w:jc w:val="both"/>
        <w:rPr>
          <w:rFonts w:eastAsia="Calibri"/>
          <w:szCs w:val="24"/>
        </w:rPr>
      </w:pPr>
      <w:r>
        <w:rPr>
          <w:rFonts w:eastAsia="Calibri"/>
          <w:szCs w:val="24"/>
        </w:rPr>
        <w:t>3</w:t>
      </w:r>
      <w:r>
        <w:rPr>
          <w:rFonts w:eastAsia="Calibri"/>
          <w:szCs w:val="24"/>
        </w:rPr>
        <w:t>) jos valdymo ar dalininkų struktūra pagrįsta darbuotojams suteikiamų nuosavybės ar dalyvavimo įmonės valdyme teisių principais arba reikalauja aktyvaus darbuotojų, paslaugų gavėjų ar suinteresuotų subjektų dalyvavimo įmonės valdyme;</w:t>
      </w:r>
    </w:p>
    <w:p>
      <w:pPr>
        <w:spacing w:line="360" w:lineRule="auto"/>
        <w:ind w:firstLine="720"/>
        <w:jc w:val="both"/>
        <w:rPr>
          <w:rFonts w:eastAsia="Calibri"/>
          <w:szCs w:val="24"/>
        </w:rPr>
      </w:pPr>
      <w:r>
        <w:rPr>
          <w:rFonts w:eastAsia="Calibri"/>
          <w:szCs w:val="24"/>
        </w:rPr>
        <w:t>4</w:t>
      </w:r>
      <w:r>
        <w:rPr>
          <w:rFonts w:eastAsia="Calibri"/>
          <w:szCs w:val="24"/>
        </w:rPr>
        <w:t xml:space="preserve">) per paskutinius 3 metus perkančioji organizacija su šia įmone nebuvo sudariusi pirkimo sutarties pagal šiame straipsnyje nustatytus reikalavimus. </w:t>
      </w:r>
    </w:p>
    <w:p>
      <w:pPr>
        <w:spacing w:line="360" w:lineRule="auto"/>
        <w:ind w:firstLine="720"/>
        <w:jc w:val="both"/>
        <w:rPr>
          <w:rFonts w:eastAsia="Calibri"/>
          <w:szCs w:val="24"/>
        </w:rPr>
      </w:pPr>
      <w:r>
        <w:rPr>
          <w:rFonts w:eastAsia="Calibri"/>
          <w:szCs w:val="24"/>
        </w:rPr>
        <w:t>3</w:t>
      </w:r>
      <w:r>
        <w:rPr>
          <w:rFonts w:eastAsia="Calibri"/>
          <w:szCs w:val="24"/>
        </w:rPr>
        <w:t>. Pirkimo dokumentuose, įskaitant skelbimą apie pirkimą, turi būti nurodyta, kad pirkimas vykdomas pagal šį straipsnį, ir reikalaujama pagrįsti, kad tiekėjas atitinka šiame straipsnyje nustatytus reikalavimus (pateikiama tiekėjo patvirtinta deklaracija).</w:t>
      </w:r>
    </w:p>
    <w:p>
      <w:pPr>
        <w:spacing w:line="360" w:lineRule="auto"/>
        <w:ind w:firstLine="720"/>
        <w:jc w:val="both"/>
        <w:rPr>
          <w:rFonts w:eastAsia="Calibri"/>
          <w:szCs w:val="24"/>
        </w:rPr>
      </w:pPr>
      <w:r>
        <w:rPr>
          <w:rFonts w:eastAsia="Calibri"/>
          <w:szCs w:val="24"/>
        </w:rPr>
        <w:t>4</w:t>
      </w:r>
      <w:r>
        <w:rPr>
          <w:rFonts w:eastAsia="Calibri"/>
          <w:szCs w:val="24"/>
        </w:rPr>
        <w:t>. Tiekėjas, dalyvaujantis pagal šį straipsnį atliekamuose pirkimuose, pirkimo sutarčiai įvykdyti kaip subtiekėjus gali pasitelkti tik šio straipsnio 2 dalyje nustatytus reikalavimus atitinkančius tiekėjus.</w:t>
      </w:r>
    </w:p>
    <w:p>
      <w:pPr>
        <w:spacing w:line="360" w:lineRule="auto"/>
        <w:ind w:firstLine="720"/>
        <w:jc w:val="both"/>
        <w:rPr>
          <w:rFonts w:eastAsia="Calibri"/>
          <w:b/>
          <w:szCs w:val="24"/>
        </w:rPr>
      </w:pPr>
    </w:p>
    <w:p>
      <w:pPr>
        <w:spacing w:line="360" w:lineRule="auto"/>
        <w:ind w:left="2268" w:hanging="1548"/>
        <w:jc w:val="both"/>
        <w:rPr>
          <w:rFonts w:eastAsia="Calibri"/>
          <w:szCs w:val="24"/>
        </w:rPr>
      </w:pPr>
      <w:r>
        <w:rPr>
          <w:rFonts w:eastAsia="Calibri"/>
          <w:b/>
          <w:szCs w:val="24"/>
        </w:rPr>
        <w:t>25</w:t>
      </w:r>
      <w:r>
        <w:rPr>
          <w:rFonts w:eastAsia="Calibri"/>
          <w:b/>
          <w:szCs w:val="24"/>
        </w:rPr>
        <w:t xml:space="preserve"> straipsnis. </w:t>
      </w:r>
      <w:r>
        <w:rPr>
          <w:rFonts w:eastAsia="Calibri"/>
          <w:b/>
          <w:szCs w:val="24"/>
        </w:rPr>
        <w:t xml:space="preserve">Tarptautinio pirkimo, supaprastinto pirkimo ir mažos vertės pirkimo </w:t>
      </w:r>
      <w:r>
        <w:rPr>
          <w:b/>
          <w:szCs w:val="24"/>
        </w:rPr>
        <w:t>atlikimas</w:t>
      </w:r>
    </w:p>
    <w:p>
      <w:pPr>
        <w:spacing w:line="360" w:lineRule="auto"/>
        <w:ind w:firstLine="720"/>
        <w:jc w:val="both"/>
        <w:rPr>
          <w:rFonts w:eastAsia="Calibri"/>
          <w:szCs w:val="24"/>
        </w:rPr>
      </w:pPr>
      <w:r>
        <w:rPr>
          <w:szCs w:val="24"/>
        </w:rPr>
        <w:t>1</w:t>
      </w:r>
      <w:r>
        <w:rPr>
          <w:szCs w:val="24"/>
        </w:rPr>
        <w:t>. Tarptautinį ar supaprastintą pirkimą perkančioji organizacija atlieka šiame įstatyme nustatyta tvarka, išskyrus šio straipsnio 2, 3, 4 ir 5 dalyse nurodytus atvejus. Atliekant supaprastintus pirkimus, pažymų, patvirtinančių šio įstatymo 46 straipsnyje nurodytų tiekėjo pašalinimo pagrindų nebuvimą, nereikalaujama, kai tiekėjas pateikia Europos bendrąjį viešųjų pirkimų dokumentą. Pažymų, patvirtinančių tiekėjo pašalinimo pagrindų nebuvimą, perkančioji organizacija gali reikalauti iš tiekėjų tik turėdama pagrįstų abejonių dėl šių tiekėjų patikimumo.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rPr>
          <w:szCs w:val="24"/>
        </w:rPr>
      </w:pPr>
      <w:r>
        <w:rPr>
          <w:szCs w:val="24"/>
        </w:rPr>
        <w:t>2</w:t>
      </w:r>
      <w:r>
        <w:rPr>
          <w:szCs w:val="24"/>
        </w:rPr>
        <w:t xml:space="preserve">. Atliekant mažos vertės pirkimus, taikomos šio įstatymo I skyriaus, 31, 34 straipsnių, 37 straipsnio 9 dalies, 47 straipsnio 9 dalies, 58 straipsnio 1 dalies, 82 straipsnio, 86 straipsnio 5, 6, 7 ir 9 dalių, 91 straipsnio, VI ir VII skyrių nuostatos ir Viešųjų pirkimų tarnybos tvirtinamame mažos vertės pirkimų tvarkos apraše nustatytos taisyklės. Jeigu neskelbiamas mažos vertės pirkimas atliekamas šio įstatymo 31 straipsnio 3 dalies 1, 2 ir 4 punktuose, 71 straipsnio 1 dalies 2 punkte, 3 dalies 2, 3 ir 4 punktuose ar 5 ir 6 dalyse nustatytomis sąlygomis, šio įstatymo 22 straipsnyje nustatytų reikalavimų, išskyrus 22 straipsnio 3 dalyje nustatytą reikalavimą, gali būti nesilaikoma. Be to, gali būti nesilaikoma šio įstatymo 82 straipsnyje nustatytų reikalavimų, jeigu neskelbiamas mažos vertės pirkimas atliekamas vadovaujantis šio įstatymo 31 straipsnio 3 dalies 4 punkto nuostatomis. </w:t>
      </w:r>
      <w:r>
        <w:rPr>
          <w:bCs/>
          <w:szCs w:val="24"/>
        </w:rPr>
        <w:t>Šio įstatymo 37 straipsnio 9 dalies, 47 straipsnio 9 dalies reikalavimai gali būti netaikomi, kai sutarties vertė neviršija 5 000 Eur (penkių tūkstančių eurų) (be pridėtinės vertės mokesčio) ir tiekėjui, subtiekėjui ar ūkio subjektui, kurio pajėgumais yra remiamasi, nėra suteikiama teisė aptarnauti, gauti prieigą ar kitaip susipažinti su perkančiosios organizacijos vidaus dokumentuose nustatytomis ryšių ir informacinėmis sistemomis (ar jų dalimis), kurios yra reikšmingos perkančiosios organizacijos veiklai, šių ryšių ir informacinių sistemų (ar jų dalių) technologijomis, duomenų bazėmis ar jose esamais duomenimis. Tokiu atveju perkančioji organizacija iš prieinamų šaltinių įsitikina, kad prekių gamintojas ar paslaugų teikėjas nėra registruoti (jeigu fizinis asmuo – nuolat gyvenantis ar turintis pilietybę) šio įstatymo 92 straipsnio 14 dalyje numatytame sąraše nurodytose valstybėse ar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31b008b7d11e9ae2e9d61b1f977b3">
        <w:r w:rsidRPr="00532B9F">
          <w:rPr>
            <w:rFonts w:ascii="Times New Roman" w:eastAsia="MS Mincho" w:hAnsi="Times New Roman"/>
            <w:sz w:val="20"/>
            <w:i/>
            <w:iCs/>
            <w:color w:val="0000FF" w:themeColor="hyperlink"/>
            <w:u w:val="single"/>
          </w:rPr>
          <w:t>XIII-2161</w:t>
        </w:r>
      </w:fldSimple>
      <w:r>
        <w:rPr>
          <w:rFonts w:ascii="Times New Roman" w:eastAsia="MS Mincho" w:hAnsi="Times New Roman"/>
          <w:sz w:val="20"/>
          <w:i/>
          <w:iCs/>
        </w:rPr>
        <w:t>,
2019-05-30,
paskelbta TAR 2019-06-10, i. k. 2019-09414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bCs/>
          <w:szCs w:val="24"/>
          <w:lang w:eastAsia="lt-LT"/>
        </w:rPr>
        <w:t>3</w:t>
      </w:r>
      <w:r>
        <w:rPr>
          <w:bCs/>
          <w:szCs w:val="24"/>
          <w:lang w:eastAsia="lt-LT"/>
        </w:rPr>
        <w:t xml:space="preserve">. Atliekant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struktūriniams padaliniams, </w:t>
      </w:r>
      <w:r>
        <w:rPr>
          <w:rFonts w:eastAsia="Calibri"/>
          <w:bCs/>
          <w:szCs w:val="24"/>
          <w:lang w:eastAsia="lt-LT"/>
        </w:rPr>
        <w:t xml:space="preserve">Lietuvos Respublikos diplomatinėms atstovybėms užsienio valstybėse, Lietuvos Respublikos atstovybėms prie tarptautinių organizacijų, konsulinėms įstaigoms ir specialiosioms misijoms, </w:t>
      </w:r>
      <w:r>
        <w:rPr>
          <w:bCs/>
          <w:szCs w:val="24"/>
          <w:lang w:eastAsia="lt-LT"/>
        </w:rPr>
        <w:t>kariniams atstovams ar specialiesiems atašė arba skirtų užsienyje vykdomiems vystomojo bendradarbiavimo ir kitiems projektams, supaprastintus pirkimus, taikomos šio įstatymo 1–17 straipsnių, išskyrus 17 straipsnio 6 dalį, 26 straipsnio, 86 straipsnio 7 dalies ir VI skyriaus nuostatos ir Lietuvos Respublikos Vyriausybės ar jos įgaliotos institucijos patvirtintame tokių pirkimų tvarkos apraše nustatytos taisyklės.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pPr>
      <w:r>
        <w:rPr>
          <w:color w:val="000000"/>
          <w:szCs w:val="24"/>
          <w:lang w:eastAsia="lt-LT"/>
        </w:rPr>
        <w:t>4</w:t>
      </w:r>
      <w:r>
        <w:rPr>
          <w:color w:val="000000"/>
          <w:szCs w:val="24"/>
          <w:lang w:eastAsia="lt-LT"/>
        </w:rPr>
        <w:t xml:space="preserve">. Atliekant ypatingos svarbos tarptautiniams renginiams organizuoti reikalingų prekių, paslaugų ar darbų supaprastintus pirkimus, taikomos šio įstatymo 1–17 straipsnių, </w:t>
      </w:r>
      <w:r>
        <w:rPr>
          <w:bCs/>
          <w:color w:val="000000"/>
          <w:szCs w:val="24"/>
          <w:lang w:eastAsia="lt-LT"/>
        </w:rPr>
        <w:t>išskyrus 17 straipsnio 6 dalį,</w:t>
      </w:r>
      <w:r>
        <w:rPr>
          <w:color w:val="000000"/>
          <w:szCs w:val="24"/>
          <w:lang w:eastAsia="lt-LT"/>
        </w:rPr>
        <w:t xml:space="preserve"> 26 straipsnio, 86 straipsnio 7 dalies ir VI skyriaus nuostatos ir Lietuvos Respublikos Vyriausybės ar jos įgaliotos institucijos patvirtintame tokių pirkimų tvarkos apraše nustatytos taisyklės. Šioje dalyje nurodytų tarptautinių renginių sąrašą tvirtina Lietuvos Respublikos Vyriausybė.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szCs w:val="24"/>
        </w:rPr>
        <w:t>5</w:t>
      </w:r>
      <w:r>
        <w:rPr>
          <w:szCs w:val="24"/>
        </w:rPr>
        <w:t>. Perkančiosioms organizacijoms, kurių per einamuosius finansinius metus prekėms, paslaugoms ir darbams įsigyti sudaromų sutarčių bendra vertė neviršija 30 000 Eur (trisdešimt tūkstančių eurų) (be pridėtinės vertės mokesčio), atliekant šiuos pirkimus, šio įstatymo reikalavimai, išskyrus šio įstatymo 17 ir 96 straipsnius, netaikomi.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jc w:val="center"/>
        <w:outlineLvl w:val="1"/>
        <w:rPr>
          <w:b/>
          <w:szCs w:val="24"/>
        </w:rPr>
      </w:pPr>
      <w:r>
        <w:rPr>
          <w:b/>
          <w:szCs w:val="24"/>
        </w:rPr>
        <w:t>II</w:t>
      </w:r>
      <w:r>
        <w:rPr>
          <w:b/>
          <w:szCs w:val="24"/>
        </w:rPr>
        <w:t xml:space="preserve"> SKYRIUS</w:t>
      </w:r>
    </w:p>
    <w:p>
      <w:pPr>
        <w:spacing w:line="360" w:lineRule="auto"/>
        <w:jc w:val="center"/>
        <w:rPr>
          <w:rFonts w:eastAsia="Calibri"/>
          <w:b/>
          <w:szCs w:val="24"/>
        </w:rPr>
      </w:pPr>
      <w:r>
        <w:rPr>
          <w:rFonts w:eastAsia="Calibri"/>
          <w:b/>
          <w:szCs w:val="24"/>
        </w:rPr>
        <w:t>PIRKIMO PLANAVIMAS IR ATLIKIMAS, PIRKIMO DOKUMENTAI</w:t>
      </w:r>
    </w:p>
    <w:p>
      <w:pPr>
        <w:spacing w:line="360" w:lineRule="auto"/>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PIRKIMO PLANAVIMAS IR PASIRENGIMAS PIRKIMUI</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26</w:t>
      </w:r>
      <w:r>
        <w:rPr>
          <w:rFonts w:eastAsia="Calibri"/>
          <w:b/>
          <w:szCs w:val="24"/>
        </w:rPr>
        <w:t xml:space="preserve"> straipsnis. </w:t>
      </w:r>
      <w:r>
        <w:rPr>
          <w:rFonts w:eastAsia="Calibri"/>
          <w:b/>
          <w:szCs w:val="24"/>
        </w:rPr>
        <w:t xml:space="preserve">Pirkimų planai </w:t>
      </w:r>
    </w:p>
    <w:p>
      <w:pPr>
        <w:spacing w:line="360" w:lineRule="auto"/>
        <w:ind w:firstLine="720"/>
        <w:jc w:val="both"/>
        <w:rPr>
          <w:rFonts w:eastAsia="Calibri"/>
          <w:bCs/>
          <w:szCs w:val="24"/>
        </w:rPr>
      </w:pPr>
      <w:r>
        <w:rPr>
          <w:bCs/>
          <w:szCs w:val="24"/>
          <w:lang w:eastAsia="lt-LT"/>
        </w:rPr>
        <w:t>1</w:t>
      </w:r>
      <w:r>
        <w:rPr>
          <w:bCs/>
          <w:szCs w:val="24"/>
          <w:lang w:eastAsia="lt-LT"/>
        </w:rPr>
        <w:t>. Perkančioji organizacija, išskyrus Lietuvos Respublikos diplomatines atstovybes užsienio valstybėse, Lietuvos Respublikos atstovybes prie tarptautinių organizacijų, konsulines įstaigas ir specialiąsias misijas, taip pat kitas perkančiąsias organizacijas, kurios užsienyje įsigyja prekių, paslaugų ar darbų, skirtų užsienyje esantiems jų struktūriniams padaliniams, Lietuvos Respublikos diplomatinėms atstovybėms užsienio valstybėse, Lietuvos Respublikos atstovybėms prie tarptautinių organizacijų, konsulinėms įstaigoms ir specialiosioms misijoms, kariniams atstovams ar specialiesiems atašė,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rPr>
          <w:rFonts w:eastAsia="Calibri"/>
          <w:bCs/>
          <w:szCs w:val="24"/>
        </w:rPr>
      </w:pPr>
      <w:r>
        <w:rPr>
          <w:rFonts w:eastAsia="Calibri"/>
          <w:bCs/>
          <w:szCs w:val="24"/>
        </w:rPr>
        <w:t>2</w:t>
      </w:r>
      <w:r>
        <w:rPr>
          <w:rFonts w:eastAsia="Calibri"/>
          <w:bCs/>
          <w:szCs w:val="24"/>
        </w:rPr>
        <w:t xml:space="preserve">.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pPr>
        <w:spacing w:line="360" w:lineRule="auto"/>
        <w:ind w:firstLine="720"/>
        <w:jc w:val="both"/>
        <w:rPr>
          <w:rFonts w:eastAsia="Calibri"/>
          <w:bCs/>
          <w:szCs w:val="24"/>
        </w:rPr>
      </w:pPr>
    </w:p>
    <w:p>
      <w:pPr>
        <w:spacing w:line="360" w:lineRule="auto"/>
        <w:ind w:firstLine="720"/>
        <w:jc w:val="both"/>
        <w:rPr>
          <w:rFonts w:eastAsia="Calibri"/>
          <w:b/>
          <w:szCs w:val="24"/>
        </w:rPr>
      </w:pPr>
      <w:r>
        <w:rPr>
          <w:rFonts w:eastAsia="Calibri"/>
          <w:b/>
          <w:szCs w:val="24"/>
        </w:rPr>
        <w:t>27</w:t>
      </w:r>
      <w:r>
        <w:rPr>
          <w:rFonts w:eastAsia="Calibri"/>
          <w:b/>
          <w:szCs w:val="24"/>
        </w:rPr>
        <w:t xml:space="preserve"> straipsnis. </w:t>
      </w:r>
      <w:r>
        <w:rPr>
          <w:rFonts w:eastAsia="Calibri"/>
          <w:b/>
          <w:szCs w:val="24"/>
        </w:rPr>
        <w:t>Pasirengimas pirkimui</w:t>
      </w:r>
    </w:p>
    <w:p>
      <w:pPr>
        <w:spacing w:line="360" w:lineRule="auto"/>
        <w:ind w:firstLine="720"/>
        <w:jc w:val="both"/>
        <w:rPr>
          <w:rFonts w:eastAsia="Calibri"/>
          <w:bCs/>
          <w:szCs w:val="24"/>
        </w:rPr>
      </w:pPr>
      <w:r>
        <w:rPr>
          <w:rFonts w:eastAsia="Calibri"/>
          <w:bCs/>
          <w:szCs w:val="24"/>
        </w:rPr>
        <w:t>1</w:t>
      </w:r>
      <w:r>
        <w:rPr>
          <w:rFonts w:eastAsia="Calibri"/>
          <w:bCs/>
          <w:szCs w:val="24"/>
        </w:rPr>
        <w:t>. Perkančioji organizacija, siekdama pasirengti pirkimui ir pranešti tiekėjams apie savo pirkimo planus ir reikalavimus, gali:</w:t>
      </w:r>
    </w:p>
    <w:p>
      <w:pPr>
        <w:spacing w:line="360" w:lineRule="auto"/>
        <w:ind w:firstLine="720"/>
        <w:jc w:val="both"/>
        <w:rPr>
          <w:rFonts w:eastAsia="Calibri"/>
          <w:szCs w:val="24"/>
        </w:rPr>
      </w:pPr>
      <w:r>
        <w:rPr>
          <w:szCs w:val="24"/>
        </w:rPr>
        <w:t>1</w:t>
      </w:r>
      <w:r>
        <w:rPr>
          <w:szCs w:val="24"/>
        </w:rPr>
        <w:t>) prašyti suteikti ir gauti nepriklausomų ekspertų, institucijų arba rinkos dalyvių konsultacijas, taip pat konsultuotis su visuomene. Šiomis konsultacijomis remiamasi pirkimo metu, jeigu dėl tokių konsultacijų nėra iškreipiama konkurencija ir pažeidžiami nediskriminavimo ir skaidrumo principai. Perkančiosios organizacijos kvietimas suteikti konsultaciją ir kita susijusi informacija apie konsultacijas turi būti skelbiama Centrinėje viešųjų pirkimų informacinėje sistemoje Viešųjų pirkimų tarnybos nustatyta tvarka</w:t>
      </w:r>
      <w:r>
        <w:rPr>
          <w:bCs/>
          <w:szCs w:val="24"/>
        </w:rPr>
        <w:t xml:space="preserve">. </w:t>
      </w:r>
      <w:r>
        <w:rPr>
          <w:szCs w:val="24"/>
        </w:rPr>
        <w:t>Rinkos dalyvių konsultacijos yra privalomos pirkimo, apie kurį turi būti skelbiama, išskyrus mažos vertės pirkimą, atveju, jeigu per paskutinius 12 mėnesių atliekant paskutinį tokių pačių ar panašių prekių, paslaugų ar darbų pirkimą, apie kurį buvo privaloma skelbti, išskyrus mažos vertės pirkimą, nebuvo gauta nė viena arba gauta tik viena tinkama paraiška ar pasiūlymas;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bCs/>
          <w:szCs w:val="24"/>
        </w:rPr>
      </w:pPr>
      <w:r>
        <w:rPr>
          <w:rFonts w:eastAsia="Calibri"/>
          <w:bCs/>
          <w:szCs w:val="24"/>
        </w:rPr>
        <w:t>2</w:t>
      </w:r>
      <w:r>
        <w:rPr>
          <w:rFonts w:eastAsia="Calibri"/>
          <w:bCs/>
          <w:szCs w:val="24"/>
        </w:rPr>
        <w:t>)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 xml:space="preserve">papildomai gali būti skelbiami pirkėjo profilyje, kitur internete ir (arba) leidiniuose. To paties dokumento turinys visur turi būti tapatus. </w:t>
      </w:r>
    </w:p>
    <w:p>
      <w:pPr>
        <w:spacing w:line="360" w:lineRule="auto"/>
        <w:ind w:firstLine="720"/>
        <w:jc w:val="both"/>
        <w:rPr>
          <w:rFonts w:eastAsia="Calibri"/>
          <w:szCs w:val="24"/>
        </w:rPr>
      </w:pPr>
      <w:r>
        <w:rPr>
          <w:rFonts w:eastAsia="Calibri"/>
          <w:szCs w:val="24"/>
        </w:rPr>
        <w:t>3</w:t>
      </w:r>
      <w:r>
        <w:rPr>
          <w:rFonts w:eastAsia="Calibri"/>
          <w:szCs w:val="24"/>
        </w:rPr>
        <w:t xml:space="preserve">. Tais atvejais, kai kandidatas ar dalyvis pats arba su juo bendradarbiaujantis ūkio subjektas padėjo pasirengti pirkimui, perkančioji organizacija privalo imtis tinkamų priemonių, kad dėl tokių kandidatų ir dalyvių dalyvavimo nebūtų pažeista konkurencija. Tinkamomis priemonėmis laikomas informacijos, kurią gavo pasirengti pirkimui padėję ūkio subjektai, pateikimas kitiems kandidatams ir dalyviams ir jos paskelbimas Centrinėje viešųjų pirkimų informacinėje sistemoje, taip pat pakankamo pasiūlymų pateikimo termino nustatymas. </w:t>
      </w:r>
    </w:p>
    <w:p>
      <w:pPr>
        <w:spacing w:line="360" w:lineRule="auto"/>
        <w:ind w:firstLine="720"/>
        <w:jc w:val="both"/>
      </w:pPr>
      <w:r>
        <w:rPr>
          <w:rFonts w:eastAsia="Calibri"/>
          <w:szCs w:val="24"/>
        </w:rPr>
        <w:t>4</w:t>
      </w:r>
      <w:r>
        <w:rPr>
          <w:rFonts w:eastAsia="Calibri"/>
          <w:szCs w:val="24"/>
        </w:rPr>
        <w:t>. Jeigu, perkančiosios organizacijos nuomone, šio straipsnio 3 dalyje nurodytų priemonių nepakanka norint užtikrinti tiekėjų lygiateisiškumo principo laikymąsi, tikrindama, ar nėra tiekėjo pašalinimo pagrindų, ji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w:t>
      </w:r>
      <w:r>
        <w:rPr>
          <w:rFonts w:eastAsia="Calibri"/>
          <w:b/>
          <w:szCs w:val="24"/>
        </w:rPr>
        <w:t xml:space="preserve"> </w:t>
      </w:r>
    </w:p>
    <w:p>
      <w:pPr>
        <w:spacing w:line="360" w:lineRule="auto"/>
        <w:ind w:firstLine="720"/>
        <w:jc w:val="both"/>
        <w:textAlignment w:val="center"/>
        <w:rPr>
          <w:rFonts w:eastAsia="Calibri"/>
          <w:b/>
          <w:szCs w:val="24"/>
        </w:rPr>
      </w:pPr>
      <w:r>
        <w:rPr>
          <w:bCs/>
          <w:color w:val="000000"/>
          <w:szCs w:val="24"/>
          <w:lang w:eastAsia="lt-LT"/>
        </w:rPr>
        <w:t>5</w:t>
      </w:r>
      <w:r>
        <w:rPr>
          <w:bCs/>
          <w:color w:val="000000"/>
          <w:szCs w:val="24"/>
          <w:lang w:eastAsia="lt-LT"/>
        </w:rPr>
        <w:t xml:space="preserve">. </w:t>
      </w:r>
      <w:r>
        <w:rPr>
          <w:bCs/>
          <w:i/>
          <w:color w:val="000000"/>
          <w:sz w:val="20"/>
          <w:lang w:eastAsia="lt-LT"/>
        </w:rPr>
        <w:t>Neteko galios nuo 2022-04-01</w:t>
      </w:r>
      <w:r>
        <w:rPr>
          <w:bCs/>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pPr>
      <w:r>
        <w:rPr>
          <w:b/>
        </w:rPr>
        <w:t>28</w:t>
      </w:r>
      <w:r>
        <w:rPr>
          <w:b/>
        </w:rPr>
        <w:t xml:space="preserve"> straipsnis. </w:t>
      </w:r>
      <w:r>
        <w:rPr>
          <w:b/>
        </w:rPr>
        <w:t>Pirkimo objekto skaidymas į dalis</w:t>
      </w:r>
    </w:p>
    <w:p>
      <w:pPr>
        <w:spacing w:line="360" w:lineRule="auto"/>
        <w:ind w:firstLine="720"/>
        <w:jc w:val="both"/>
        <w:rPr>
          <w:bCs/>
        </w:rPr>
      </w:pPr>
      <w:r>
        <w:rPr>
          <w:bCs/>
        </w:rPr>
        <w:t>1</w:t>
      </w:r>
      <w:r>
        <w:rPr>
          <w:bCs/>
        </w:rPr>
        <w:t xml:space="preserve">. Perkančioji organizacija, siekdama didinti tiekėjų konkurenciją ir atsižvelgdama į smulkiojo ir vidutinio verslo subjektų galimybes įvykdyti pirkimo sutartį, priima sprendimą dėl pirkimo objekto skaidymo į dalis, dėl kiekvienos iš jų numatoma sudaryti atskirą pirkimo sutartį, apibrėžiant šių dalių apimtį ir dalyką. </w:t>
      </w:r>
    </w:p>
    <w:p>
      <w:pPr>
        <w:spacing w:line="360" w:lineRule="auto"/>
        <w:ind w:firstLine="720"/>
        <w:jc w:val="both"/>
        <w:rPr>
          <w:bCs/>
          <w:color w:val="000000"/>
          <w:szCs w:val="24"/>
        </w:rPr>
      </w:pPr>
      <w:r>
        <w:rPr>
          <w:bCs/>
          <w:color w:val="000000"/>
          <w:szCs w:val="24"/>
        </w:rPr>
        <w:t>2</w:t>
      </w:r>
      <w:r>
        <w:rPr>
          <w:bCs/>
          <w:color w:val="000000"/>
          <w:szCs w:val="24"/>
        </w:rPr>
        <w:t>. Perkančioji organizacija, nusprendusi tarptautinio pirkimo ar statinio statybos darbų ir statinio projektavimo paslaugų pirkimo objekto neskaidyti į dalis, sprendimo pagrindimą nurodo pirkimo dokumentuose.</w:t>
      </w:r>
    </w:p>
    <w:p>
      <w:pPr>
        <w:spacing w:line="360" w:lineRule="auto"/>
        <w:ind w:firstLine="720"/>
        <w:jc w:val="both"/>
        <w:rPr>
          <w:bCs/>
          <w:szCs w:val="24"/>
        </w:rPr>
      </w:pPr>
      <w:r>
        <w:rPr>
          <w:bCs/>
          <w:szCs w:val="24"/>
        </w:rPr>
        <w:t>3</w:t>
      </w:r>
      <w:r>
        <w:rPr>
          <w:bCs/>
          <w:szCs w:val="24"/>
        </w:rPr>
        <w:t>. Šio straipsnio 2 dalies nuostatos netaikomos, jeigu pirkimas, kurio vertė neviršija tarptautinio pirkimo vertės ribų, atliekamas naudojantis centralizuotų pirkimų katalogo priemonėmis arba pirkimo sutartis sudaroma preliminariosios sutarties pagrindu.</w:t>
      </w:r>
    </w:p>
    <w:p>
      <w:pPr>
        <w:spacing w:line="360" w:lineRule="auto"/>
        <w:ind w:firstLine="720"/>
        <w:jc w:val="both"/>
        <w:rPr>
          <w:bCs/>
          <w:color w:val="000000"/>
          <w:szCs w:val="24"/>
        </w:rPr>
      </w:pPr>
      <w:r>
        <w:rPr>
          <w:bCs/>
          <w:color w:val="000000"/>
          <w:szCs w:val="24"/>
        </w:rPr>
        <w:t>4</w:t>
      </w:r>
      <w:r>
        <w:rPr>
          <w:bCs/>
          <w:color w:val="000000"/>
          <w:szCs w:val="24"/>
        </w:rPr>
        <w:t>. Kai pirkimo objektas skaidomas į dalis, perkančioji organizacija skelbime apie pirkimą, kvietime patvirtinti susidomėjimą ar kituose pirkimo dokumentuose, kuriais kviečiama dalyvauti pirkime, nurodo:</w:t>
      </w:r>
    </w:p>
    <w:p>
      <w:pPr>
        <w:spacing w:line="360" w:lineRule="auto"/>
        <w:ind w:firstLine="720"/>
        <w:jc w:val="both"/>
        <w:rPr>
          <w:bCs/>
          <w:color w:val="000000"/>
          <w:szCs w:val="24"/>
        </w:rPr>
      </w:pPr>
      <w:r>
        <w:rPr>
          <w:bCs/>
          <w:color w:val="000000"/>
          <w:szCs w:val="24"/>
        </w:rPr>
        <w:t>1</w:t>
      </w:r>
      <w:r>
        <w:rPr>
          <w:bCs/>
          <w:color w:val="000000"/>
          <w:szCs w:val="24"/>
        </w:rPr>
        <w:t>) dėl kelių pirkimo objekto dalių (vienos, dviejų ar daugiau) tas pats tiekėjas gali pateikti pasiūlymą;</w:t>
      </w:r>
    </w:p>
    <w:p>
      <w:pPr>
        <w:spacing w:line="360" w:lineRule="auto"/>
        <w:ind w:firstLine="720"/>
        <w:jc w:val="both"/>
        <w:rPr>
          <w:bCs/>
          <w:color w:val="000000"/>
          <w:szCs w:val="24"/>
        </w:rPr>
      </w:pPr>
      <w:r>
        <w:rPr>
          <w:bCs/>
          <w:color w:val="000000"/>
          <w:szCs w:val="24"/>
        </w:rPr>
        <w:t>2</w:t>
      </w:r>
      <w:r>
        <w:rPr>
          <w:bCs/>
          <w:color w:val="000000"/>
          <w:szCs w:val="24"/>
        </w:rPr>
        <w:t>) maksimalų skaičių pirkimo objekto dalių, dėl kurių laimėtoju gali būti nustatomas tas pats tiekėjas, jeigu perkančioji organizacija nusprendžia šį skaičių riboti. Pirkimo dokumentuose turi būti nurodyti objektyvūs ir nediskriminaciniai kriterijai ar taisyklės, taikomi nustatant, kurias pirkimo objekto dalis laimėjo tiekėjas, jeigu pagal pasiūlymų vertinimo rezultatus tam pačiam tiekėjui turėtų atitekti didesnis negu nustatytas maksimalus pirkimo objekto dalių skaičius;</w:t>
      </w:r>
    </w:p>
    <w:p>
      <w:pPr>
        <w:spacing w:line="360" w:lineRule="auto"/>
        <w:ind w:firstLine="720"/>
        <w:jc w:val="both"/>
        <w:rPr>
          <w:rFonts w:eastAsia="Calibri"/>
          <w:szCs w:val="24"/>
        </w:rPr>
      </w:pPr>
      <w:r>
        <w:rPr>
          <w:bCs/>
          <w:color w:val="000000"/>
          <w:szCs w:val="24"/>
        </w:rPr>
        <w:t>3</w:t>
      </w:r>
      <w:r>
        <w:rPr>
          <w:bCs/>
          <w:color w:val="000000"/>
          <w:szCs w:val="24"/>
        </w:rPr>
        <w:t>) ar perkančioji organizacija pasilieka galimybę nuspręsti sudaryti vieną pirkimo sutartį dėl jos nurodytų pirkimo dalių ar jų grupių, dėl kurių pagal pirkimo dokumentus laimėtoju gali būti nustatomas tas pats tiekėjas.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
          <w:szCs w:val="24"/>
        </w:rPr>
        <w:t>29</w:t>
      </w:r>
      <w:r>
        <w:rPr>
          <w:rFonts w:eastAsia="Calibri"/>
          <w:b/>
          <w:szCs w:val="24"/>
        </w:rPr>
        <w:t xml:space="preserve"> straipsnis</w:t>
      </w:r>
      <w:r>
        <w:rPr>
          <w:rFonts w:eastAsia="Calibri"/>
          <w:szCs w:val="24"/>
        </w:rPr>
        <w:t xml:space="preserve">. </w:t>
      </w:r>
      <w:r>
        <w:rPr>
          <w:rFonts w:eastAsia="Calibri"/>
          <w:b/>
          <w:szCs w:val="24"/>
        </w:rPr>
        <w:t xml:space="preserve">Pirkimo procedūrų pradžia ir pabaiga </w:t>
      </w:r>
    </w:p>
    <w:p>
      <w:pPr>
        <w:spacing w:line="360" w:lineRule="auto"/>
        <w:ind w:firstLine="720"/>
        <w:jc w:val="both"/>
        <w:outlineLvl w:val="2"/>
        <w:rPr>
          <w:szCs w:val="24"/>
        </w:rPr>
      </w:pPr>
      <w:r>
        <w:rPr>
          <w:szCs w:val="24"/>
        </w:rPr>
        <w:t>1</w:t>
      </w:r>
      <w:r>
        <w:rPr>
          <w:szCs w:val="24"/>
        </w:rPr>
        <w:t>. Pirkimo ar projekto konkurso procedūros prasideda, kai:</w:t>
      </w:r>
    </w:p>
    <w:p>
      <w:pPr>
        <w:spacing w:line="360" w:lineRule="auto"/>
        <w:ind w:firstLine="720"/>
        <w:jc w:val="both"/>
        <w:outlineLvl w:val="2"/>
        <w:rPr>
          <w:szCs w:val="24"/>
        </w:rPr>
      </w:pPr>
      <w:r>
        <w:rPr>
          <w:szCs w:val="24"/>
        </w:rPr>
        <w:t>1</w:t>
      </w:r>
      <w:r>
        <w:rPr>
          <w:szCs w:val="24"/>
        </w:rPr>
        <w:t xml:space="preserve">) Viešųjų pirkimų tarnyba išsiunčia Europos Sąjungos leidinių biurui (supaprastinto pirkimo atveju – paskelbia Centrinėje viešųjų pirkimų informacinėje sistemoje) perkančiosios organizacijos pateiktą skelbimą apie pirkimą, skelbimą apie projekto konkursą ar išankstinį informacinį skelbimą, kuriuo kviečiama dalyvauti pirkime; </w:t>
      </w:r>
    </w:p>
    <w:p>
      <w:pPr>
        <w:spacing w:line="360" w:lineRule="auto"/>
        <w:ind w:firstLine="720"/>
        <w:jc w:val="both"/>
        <w:outlineLvl w:val="2"/>
        <w:rPr>
          <w:szCs w:val="24"/>
        </w:rPr>
      </w:pPr>
      <w:r>
        <w:rPr>
          <w:szCs w:val="24"/>
        </w:rPr>
        <w:t>2</w:t>
      </w:r>
      <w:r>
        <w:rPr>
          <w:szCs w:val="24"/>
        </w:rPr>
        <w:t xml:space="preserve">) tiekėjams išsiunčiamas kvietimas dalyvauti neskelbiamose derybose; </w:t>
      </w:r>
    </w:p>
    <w:p>
      <w:pPr>
        <w:spacing w:line="360" w:lineRule="auto"/>
        <w:ind w:firstLine="720"/>
        <w:jc w:val="both"/>
        <w:outlineLvl w:val="2"/>
        <w:rPr>
          <w:szCs w:val="24"/>
        </w:rPr>
      </w:pPr>
      <w:r>
        <w:rPr>
          <w:szCs w:val="24"/>
        </w:rPr>
        <w:t>3</w:t>
      </w:r>
      <w:r>
        <w:rPr>
          <w:szCs w:val="24"/>
        </w:rPr>
        <w:t xml:space="preserve">) perkančioji organizacija priima sprendimą pirkimą atlikti </w:t>
      </w:r>
      <w:r>
        <w:rPr>
          <w:szCs w:val="24"/>
          <w:lang w:eastAsia="lt-LT"/>
        </w:rPr>
        <w:t>pagal šio įstatymo 72 straipsnio 3 dalį</w:t>
      </w:r>
      <w:r>
        <w:rPr>
          <w:szCs w:val="24"/>
        </w:rPr>
        <w:t>;</w:t>
      </w:r>
    </w:p>
    <w:p>
      <w:pPr>
        <w:spacing w:line="360" w:lineRule="auto"/>
        <w:ind w:firstLine="720"/>
        <w:jc w:val="both"/>
        <w:outlineLvl w:val="2"/>
        <w:rPr>
          <w:szCs w:val="24"/>
        </w:rPr>
      </w:pPr>
      <w:r>
        <w:rPr>
          <w:szCs w:val="24"/>
        </w:rPr>
        <w:t>4</w:t>
      </w:r>
      <w:r>
        <w:rPr>
          <w:szCs w:val="24"/>
        </w:rPr>
        <w:t>) tiekėjams, su kuriais sudaryta preliminarioji sutartis, išsiunčiamas kvietimas pateikti pasiūlymą dalyvauti atnaujinto tiekėjų varžymosi procedūrose;</w:t>
      </w:r>
    </w:p>
    <w:p>
      <w:pPr>
        <w:spacing w:line="360" w:lineRule="auto"/>
        <w:ind w:firstLine="720"/>
        <w:jc w:val="both"/>
        <w:outlineLvl w:val="2"/>
        <w:rPr>
          <w:szCs w:val="24"/>
        </w:rPr>
      </w:pPr>
      <w:r>
        <w:rPr>
          <w:szCs w:val="24"/>
        </w:rPr>
        <w:t>5</w:t>
      </w:r>
      <w:r>
        <w:rPr>
          <w:szCs w:val="24"/>
        </w:rPr>
        <w:t>) tiekėjams, kuriems leista dalyvauti dinaminėje pirkimų sistemoje, išsiunčiamas kvietimas pateikti pasiūlymą.</w:t>
      </w:r>
    </w:p>
    <w:p>
      <w:pPr>
        <w:spacing w:line="360" w:lineRule="auto"/>
        <w:ind w:firstLine="720"/>
        <w:jc w:val="both"/>
        <w:outlineLvl w:val="2"/>
        <w:rPr>
          <w:strike/>
          <w:szCs w:val="24"/>
        </w:rPr>
      </w:pPr>
      <w:r>
        <w:rPr>
          <w:szCs w:val="24"/>
        </w:rPr>
        <w:t>2</w:t>
      </w:r>
      <w:r>
        <w:rPr>
          <w:szCs w:val="24"/>
        </w:rPr>
        <w:t xml:space="preserve">. Pirkimo (ar atskiros pirkimo dalies) ar projekto konkurso procedūros baigiasi, kai: </w:t>
      </w:r>
    </w:p>
    <w:p>
      <w:pPr>
        <w:spacing w:line="360" w:lineRule="auto"/>
        <w:ind w:firstLine="720"/>
        <w:jc w:val="both"/>
        <w:outlineLvl w:val="2"/>
        <w:rPr>
          <w:strike/>
          <w:szCs w:val="24"/>
        </w:rPr>
      </w:pPr>
      <w:r>
        <w:rPr>
          <w:szCs w:val="24"/>
        </w:rPr>
        <w:t>1</w:t>
      </w:r>
      <w:r>
        <w:rPr>
          <w:szCs w:val="24"/>
        </w:rPr>
        <w:t xml:space="preserve">) sudaroma pirkimo sutartis ir pateikiamas sutarties įvykdymo užtikrinimas, jeigu jo buvo reikalaujama, sudaroma preliminarioji sutartis, sukuriama dinaminė pirkimų sistema arba nustatomas projekto konkurso laimėtojas; </w:t>
      </w:r>
    </w:p>
    <w:p>
      <w:pPr>
        <w:spacing w:line="360" w:lineRule="auto"/>
        <w:ind w:firstLine="720"/>
        <w:jc w:val="both"/>
        <w:outlineLvl w:val="3"/>
        <w:rPr>
          <w:szCs w:val="24"/>
        </w:rPr>
      </w:pPr>
      <w:r>
        <w:rPr>
          <w:szCs w:val="24"/>
        </w:rPr>
        <w:t>2</w:t>
      </w:r>
      <w:r>
        <w:rPr>
          <w:szCs w:val="24"/>
        </w:rPr>
        <w:t>) atmetamos visos paraiškos, pasiūlymai, projekto konkurso planai ar projektai;</w:t>
      </w:r>
    </w:p>
    <w:p>
      <w:pPr>
        <w:spacing w:line="360" w:lineRule="auto"/>
        <w:ind w:firstLine="720"/>
        <w:jc w:val="both"/>
        <w:outlineLvl w:val="3"/>
        <w:rPr>
          <w:szCs w:val="24"/>
        </w:rPr>
      </w:pPr>
      <w:r>
        <w:rPr>
          <w:szCs w:val="24"/>
        </w:rPr>
        <w:t>3</w:t>
      </w:r>
      <w:r>
        <w:rPr>
          <w:szCs w:val="24"/>
        </w:rPr>
        <w:t>) nutraukiamos pirkimo ar projekto konkurso procedūros;</w:t>
      </w:r>
    </w:p>
    <w:p>
      <w:pPr>
        <w:spacing w:line="360" w:lineRule="auto"/>
        <w:ind w:firstLine="720"/>
        <w:jc w:val="both"/>
        <w:outlineLvl w:val="3"/>
        <w:rPr>
          <w:szCs w:val="24"/>
        </w:rPr>
      </w:pPr>
      <w:r>
        <w:rPr>
          <w:szCs w:val="24"/>
        </w:rPr>
        <w:t>4</w:t>
      </w:r>
      <w:r>
        <w:rPr>
          <w:szCs w:val="24"/>
        </w:rPr>
        <w:t>) per nustatytą terminą nepateikiama nė vienos paraiškos, pasiūlymo, projekto konkurso plano ar projekto;</w:t>
      </w:r>
    </w:p>
    <w:p>
      <w:pPr>
        <w:spacing w:line="360" w:lineRule="auto"/>
        <w:ind w:firstLine="720"/>
        <w:jc w:val="both"/>
        <w:outlineLvl w:val="3"/>
        <w:rPr>
          <w:szCs w:val="24"/>
        </w:rPr>
      </w:pPr>
      <w:r>
        <w:rPr>
          <w:szCs w:val="24"/>
        </w:rPr>
        <w:t>5</w:t>
      </w:r>
      <w:r>
        <w:rPr>
          <w:szCs w:val="24"/>
        </w:rPr>
        <w:t>) baigiasi pasiūlymų galiojimo laikas ir pirkimo sutartis ar preliminarioji sutartis nesudaroma dėl priežasčių, kurios priklauso nuo tiekėjų;</w:t>
      </w:r>
    </w:p>
    <w:p>
      <w:pPr>
        <w:spacing w:line="360" w:lineRule="auto"/>
        <w:ind w:firstLine="720"/>
        <w:jc w:val="both"/>
        <w:outlineLvl w:val="3"/>
        <w:rPr>
          <w:szCs w:val="24"/>
        </w:rPr>
      </w:pPr>
      <w:r>
        <w:rPr>
          <w:szCs w:val="24"/>
        </w:rPr>
        <w:t>6</w:t>
      </w:r>
      <w:r>
        <w:rPr>
          <w:szCs w:val="24"/>
        </w:rPr>
        <w:t>) visi tiekėjai atšaukia pasiūlymus, projekto konkurso planus ar projektus ar atsisako sudaryti pirkimo sutartį.</w:t>
      </w:r>
    </w:p>
    <w:p>
      <w:pPr>
        <w:spacing w:line="360" w:lineRule="auto"/>
        <w:ind w:firstLine="720"/>
        <w:jc w:val="both"/>
      </w:pPr>
      <w:r>
        <w:rPr>
          <w:color w:val="000000"/>
          <w:szCs w:val="24"/>
        </w:rPr>
        <w:t>3</w:t>
      </w:r>
      <w:r>
        <w:rPr>
          <w:color w:val="000000"/>
          <w:szCs w:val="24"/>
        </w:rPr>
        <w:t xml:space="preserve">. </w:t>
      </w:r>
      <w:r>
        <w:rPr>
          <w:bCs/>
          <w:color w:val="000000"/>
          <w:szCs w:val="24"/>
        </w:rPr>
        <w:t>Perkančioji</w:t>
      </w:r>
      <w:r>
        <w:rPr>
          <w:color w:val="000000"/>
          <w:szCs w:val="24"/>
        </w:rPr>
        <w:t xml:space="preserve"> organizacija privalo </w:t>
      </w:r>
      <w:r>
        <w:rPr>
          <w:bCs/>
          <w:color w:val="000000"/>
          <w:szCs w:val="24"/>
        </w:rPr>
        <w:t>nutraukti pradėtas pirkimo ar projekto konkurso procedūras</w:t>
      </w:r>
      <w:r>
        <w:rPr>
          <w:color w:val="000000"/>
          <w:szCs w:val="24"/>
        </w:rPr>
        <w:t>, jeigu buvo pažeisti šio įstatymo 17 straipsnio 1 dalyje nustatyti principai ir atitinkamos padėties negalima ištaisyti.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bCs/>
          <w:color w:val="000000"/>
          <w:szCs w:val="24"/>
        </w:rPr>
        <w:t>4</w:t>
      </w:r>
      <w:r>
        <w:rPr>
          <w:bCs/>
          <w:color w:val="000000"/>
          <w:szCs w:val="24"/>
        </w:rPr>
        <w:t xml:space="preserve">. Perkančioji organizacija turi teisę savo iniciatyva nutraukti pradėtas pirkimo ar projekto konkurso procedūras, jeigu atsirado aplinkybių, kurių nebuvo galima numatyti, arba </w:t>
      </w:r>
      <w:r>
        <w:rPr>
          <w:bCs/>
          <w:color w:val="000000"/>
          <w:szCs w:val="24"/>
          <w:lang w:eastAsia="lt-LT"/>
        </w:rPr>
        <w:t>pirkimo dokumentuose padaryta esminių klaidų, dėl kurių pirkimas tampa nebetikslingas ar jį įvykdžius būtų įsigytas perkančiosios organizacijos poreikių neatitinkantis pirkimo objektas.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PIRKIMO SKELBIMAI</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30</w:t>
      </w:r>
      <w:r>
        <w:rPr>
          <w:rFonts w:eastAsia="Calibri"/>
          <w:b/>
          <w:szCs w:val="24"/>
        </w:rPr>
        <w:t xml:space="preserve"> straipsnis. </w:t>
      </w:r>
      <w:r>
        <w:rPr>
          <w:rFonts w:eastAsia="Calibri"/>
          <w:b/>
          <w:szCs w:val="24"/>
        </w:rPr>
        <w:t xml:space="preserve">Išankstinis informacinis skelbimas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norėdama iš anksto pranešti apie planuojamus pirkimus, gali paskelbti išankstinį informacinį skelbimą. </w:t>
      </w:r>
    </w:p>
    <w:p>
      <w:pPr>
        <w:spacing w:line="360" w:lineRule="auto"/>
        <w:ind w:firstLine="720"/>
        <w:jc w:val="both"/>
        <w:rPr>
          <w:rFonts w:eastAsia="Calibri"/>
          <w:szCs w:val="24"/>
        </w:rPr>
      </w:pPr>
      <w:r>
        <w:rPr>
          <w:rFonts w:eastAsia="Calibri"/>
          <w:szCs w:val="24"/>
        </w:rPr>
        <w:t>2</w:t>
      </w:r>
      <w:r>
        <w:rPr>
          <w:rFonts w:eastAsia="Calibri"/>
          <w:szCs w:val="24"/>
        </w:rPr>
        <w:t xml:space="preserve">. Laikotarpis, kuriam skelbiamas išankstinis informacinis skelbimas, negali būti ilgesnis kaip 12 mėnesių nuo jo išsiuntimo paskelbti dienos. </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atlikdama šio įstatymo 2 priede nurodytų socialinių ir kitų specialių paslaugų pirkimus ar supaprastintus pirkimus, o ne centrinės valdžios perkančioji organizacija – visais atvejais gali išankstiniu informaciniu skelbimu pakviesti tiekėjus dalyvauti ribotame konkurse ar skelbiamose derybose, jeigu toks skelbimas atitinka šiuos reikalavimus: </w:t>
      </w:r>
    </w:p>
    <w:p>
      <w:pPr>
        <w:spacing w:line="360" w:lineRule="auto"/>
        <w:ind w:firstLine="720"/>
        <w:jc w:val="both"/>
        <w:rPr>
          <w:rFonts w:eastAsia="Calibri"/>
          <w:szCs w:val="24"/>
        </w:rPr>
      </w:pPr>
      <w:r>
        <w:rPr>
          <w:rFonts w:eastAsia="Calibri"/>
          <w:szCs w:val="24"/>
        </w:rPr>
        <w:t>1</w:t>
      </w:r>
      <w:r>
        <w:rPr>
          <w:rFonts w:eastAsia="Calibri"/>
          <w:szCs w:val="24"/>
        </w:rPr>
        <w:t>) jame nurodytos prekės, paslaugos ar darbai, dėl kurių numatyta sudaryti pirkimo sutartį;</w:t>
      </w:r>
    </w:p>
    <w:p>
      <w:pPr>
        <w:spacing w:line="360" w:lineRule="auto"/>
        <w:ind w:firstLine="720"/>
        <w:jc w:val="both"/>
        <w:rPr>
          <w:rFonts w:eastAsia="Calibri"/>
          <w:szCs w:val="24"/>
        </w:rPr>
      </w:pPr>
      <w:r>
        <w:rPr>
          <w:rFonts w:eastAsia="Calibri"/>
          <w:szCs w:val="24"/>
        </w:rPr>
        <w:t>2</w:t>
      </w:r>
      <w:r>
        <w:rPr>
          <w:rFonts w:eastAsia="Calibri"/>
          <w:szCs w:val="24"/>
        </w:rPr>
        <w:t>) jame nurodyta, kad bus vykdomas ribotas konkursas ar skelbiamos derybos papildomai neskelbiant skelbimo apie pirkimą, o suinteresuoti tiekėjai bus kviečiami išreikšti susidomėjimą pirkimu;</w:t>
      </w:r>
    </w:p>
    <w:p>
      <w:pPr>
        <w:spacing w:line="360" w:lineRule="auto"/>
        <w:ind w:firstLine="720"/>
        <w:jc w:val="both"/>
        <w:rPr>
          <w:rFonts w:eastAsia="Calibri"/>
          <w:szCs w:val="24"/>
        </w:rPr>
      </w:pPr>
      <w:r>
        <w:rPr>
          <w:rFonts w:eastAsia="Calibri"/>
          <w:szCs w:val="24"/>
        </w:rPr>
        <w:t>3</w:t>
      </w:r>
      <w:r>
        <w:rPr>
          <w:rFonts w:eastAsia="Calibri"/>
          <w:szCs w:val="24"/>
        </w:rPr>
        <w:t>) jame pateikta visa informacija pagal šio įstatymo 34 straipsnio 2 dalyje nustatytus reikalavimus;</w:t>
      </w:r>
    </w:p>
    <w:p>
      <w:pPr>
        <w:spacing w:line="360" w:lineRule="auto"/>
        <w:ind w:firstLine="720"/>
        <w:jc w:val="both"/>
        <w:rPr>
          <w:rFonts w:eastAsia="Calibri"/>
          <w:szCs w:val="24"/>
        </w:rPr>
      </w:pPr>
      <w:r>
        <w:rPr>
          <w:rFonts w:eastAsia="Calibri"/>
          <w:szCs w:val="24"/>
        </w:rPr>
        <w:t>4</w:t>
      </w:r>
      <w:r>
        <w:rPr>
          <w:rFonts w:eastAsia="Calibri"/>
          <w:szCs w:val="24"/>
        </w:rPr>
        <w:t>) jis išsiųstas paskelbti likus ne mažiau kaip 35 dienoms (supaprastintų pirkimų atveju – likus ne mažiau kaip 15 dienų) ir ne daugiau kaip 12 mėnesių iki kvietimo patvirtinti susidomėjimą išsiuntimo dienos.</w:t>
      </w:r>
    </w:p>
    <w:p>
      <w:pPr>
        <w:spacing w:line="360" w:lineRule="auto"/>
        <w:ind w:firstLine="720"/>
        <w:jc w:val="both"/>
        <w:rPr>
          <w:rFonts w:eastAsia="Calibri"/>
          <w:b/>
          <w:szCs w:val="24"/>
        </w:rPr>
      </w:pPr>
      <w:r>
        <w:rPr>
          <w:rFonts w:eastAsia="Calibri"/>
          <w:szCs w:val="24"/>
        </w:rPr>
        <w:t>4</w:t>
      </w:r>
      <w:r>
        <w:rPr>
          <w:rFonts w:eastAsia="Calibri"/>
          <w:szCs w:val="24"/>
        </w:rPr>
        <w:t xml:space="preserve">. Paskelbusi išankstinį informacinį skelbimą apie atvirą konkursą, ribotą konkursą, skelbiamas derybas, perkančioji organizacija gali sutrumpinti pasiūlymų pateikimo terminus, kaip nustatyta šio įstatymo 60 straipsnio 2 dalyje, 62 straipsnio 4 dalyje, jeigu šis skelbimas paskelbtas ne mažiau kaip prieš 35 dienas (supaprastintų pirkimų atveju – likus ne mažiau kaip 15 dienų) ir ne daugiau kaip prieš 12 mėnesių iki skelbimo apie pirkimą išsiuntimo iš Viešųjų pirkimų tarnybos dienos ir jame pateikta informacija apie pirkimą, kuri buvo žinoma paskelbimo metu, pagal šio įstatymo 34 straipsnio 2 dalyje nustatytus reikalavimus. Šios dalies nuostatos taikomos tik tais atvejais, kai išankstiniu informaciniu skelbimu nebuvo kviečiama dalyvauti pirkime, kaip nustatyta šio straipsnio 3 dalyje.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31</w:t>
      </w:r>
      <w:r>
        <w:rPr>
          <w:rFonts w:eastAsia="Calibri"/>
          <w:b/>
          <w:szCs w:val="24"/>
        </w:rPr>
        <w:t xml:space="preserve"> straipsnis. </w:t>
      </w:r>
      <w:r>
        <w:rPr>
          <w:rFonts w:eastAsia="Calibri"/>
          <w:b/>
          <w:szCs w:val="24"/>
        </w:rPr>
        <w:t xml:space="preserve">Skelbimas apie pirkimą ir skelbimas apie projekto konkursą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tiekėjus dalyvauti pirkime, atliekamame pagal šio įstatymo procedūras, kviečia skelbimu apie pirkimą ar skelbimu apie projekto konkursą, išskyrus atvejus, kai vyksta neskelbiamos derybos arba taikomos šio įstatymo 30 straipsnio 3 dalies nuostatos. </w:t>
      </w:r>
    </w:p>
    <w:p>
      <w:pPr>
        <w:spacing w:line="360" w:lineRule="auto"/>
        <w:ind w:firstLine="720"/>
        <w:jc w:val="both"/>
        <w:rPr>
          <w:rFonts w:eastAsia="Calibri"/>
          <w:szCs w:val="24"/>
        </w:rPr>
      </w:pPr>
      <w:r>
        <w:rPr>
          <w:rFonts w:eastAsia="Calibri"/>
          <w:szCs w:val="24"/>
        </w:rPr>
        <w:t>2</w:t>
      </w:r>
      <w:r>
        <w:rPr>
          <w:rFonts w:eastAsia="Calibri"/>
          <w:szCs w:val="24"/>
        </w:rPr>
        <w:t>. Perkančioji organizacija tiekėjus dalyvauti mažos vertės pirkime kviečia skelbimu apie pirkimą, išskyrus šio straipsnio 3 dalyje nustatytus atvejus.</w:t>
      </w:r>
    </w:p>
    <w:p>
      <w:pPr>
        <w:spacing w:line="360" w:lineRule="auto"/>
        <w:ind w:firstLine="720"/>
        <w:jc w:val="both"/>
        <w:rPr>
          <w:rFonts w:eastAsia="Calibri"/>
          <w:szCs w:val="24"/>
        </w:rPr>
      </w:pPr>
      <w:r>
        <w:rPr>
          <w:rFonts w:eastAsia="Calibri"/>
          <w:szCs w:val="24"/>
        </w:rPr>
        <w:t>3</w:t>
      </w:r>
      <w:r>
        <w:rPr>
          <w:rFonts w:eastAsia="Calibri"/>
          <w:szCs w:val="24"/>
        </w:rPr>
        <w:t xml:space="preserve">. Apie mažos vertės pirkimą gali būti neskelbiama, jeigu yra šio įstatymo 71 straipsnio 1 dalies 2 punkte, 2, 3, 5 arba 6 dalyje nustatytų sąlygų arba bent viena iš šių sąlygų: </w:t>
      </w:r>
    </w:p>
    <w:p>
      <w:pPr>
        <w:spacing w:line="360" w:lineRule="auto"/>
        <w:ind w:firstLine="720"/>
        <w:jc w:val="both"/>
        <w:rPr>
          <w:rFonts w:eastAsia="Calibri"/>
          <w:szCs w:val="24"/>
        </w:rPr>
      </w:pPr>
      <w:r>
        <w:rPr>
          <w:color w:val="000000"/>
        </w:rPr>
        <w:t>1</w:t>
      </w:r>
      <w:r>
        <w:rPr>
          <w:color w:val="000000"/>
        </w:rPr>
        <w:t>) nebuvo gauta paraiškų ar pasiūlymų dalyvauti pirkime, apie kurį buvo skelbta, arba visos pateiktos paraiškos ar pasiūlymai yra nepriimtini ar netinkami, o pirminės pirkimo sąlygos iš esmės nekeičiamos;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2</w:t>
      </w:r>
      <w:r>
        <w:rPr>
          <w:rFonts w:eastAsia="Calibri"/>
          <w:szCs w:val="24"/>
        </w:rPr>
        <w:t>) dėl įvykių, kurių perkančioji organizacija negalėjo iš anksto numatyti, būtina ypač skubiai įsigyti reikalingų prekių, paslaugų ar darbų. Aplinkybės, kuriomis grindžiama ypatinga skuba, negali priklausyti nuo perkančiosios organizacijos;</w:t>
      </w:r>
    </w:p>
    <w:p>
      <w:pPr>
        <w:spacing w:line="360" w:lineRule="auto"/>
        <w:ind w:firstLine="720"/>
        <w:jc w:val="both"/>
        <w:rPr>
          <w:rFonts w:eastAsia="Calibri"/>
          <w:szCs w:val="24"/>
        </w:rPr>
      </w:pPr>
      <w:r>
        <w:rPr>
          <w:rFonts w:eastAsia="Calibri"/>
          <w:szCs w:val="24"/>
        </w:rPr>
        <w:t>3</w:t>
      </w:r>
      <w:r>
        <w:rPr>
          <w:rFonts w:eastAsia="Calibri"/>
          <w:szCs w:val="24"/>
        </w:rPr>
        <w:t>)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pPr>
        <w:widowControl w:val="0"/>
        <w:spacing w:line="360" w:lineRule="auto"/>
        <w:ind w:firstLine="720"/>
        <w:jc w:val="both"/>
        <w:rPr>
          <w:rFonts w:eastAsia="Calibri"/>
          <w:b/>
          <w:szCs w:val="24"/>
        </w:rPr>
      </w:pPr>
      <w:r>
        <w:rPr>
          <w:szCs w:val="24"/>
        </w:rPr>
        <w:t>4</w:t>
      </w:r>
      <w:r>
        <w:rPr>
          <w:szCs w:val="24"/>
        </w:rPr>
        <w:t xml:space="preserve">) kai numatoma pirkimo sutarties vertė </w:t>
      </w:r>
      <w:r>
        <w:rPr>
          <w:bCs/>
          <w:szCs w:val="24"/>
        </w:rPr>
        <w:t xml:space="preserve">neviršija </w:t>
      </w:r>
      <w:r>
        <w:rPr>
          <w:szCs w:val="24"/>
        </w:rPr>
        <w:t>15 000 Eur (penkiolikos tūkstančių eurų) (be pridėtinės vertės mokesčio).</w:t>
      </w:r>
      <w:r>
        <w:rPr>
          <w:b/>
          <w:i/>
          <w:color w:val="0000FF"/>
          <w:szCs w:val="24"/>
          <w:u w:val="single"/>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b/>
          <w:szCs w:val="24"/>
        </w:rPr>
      </w:pPr>
      <w:r>
        <w:rPr>
          <w:rFonts w:eastAsia="Calibri"/>
          <w:b/>
          <w:szCs w:val="24"/>
        </w:rPr>
        <w:t>32</w:t>
      </w:r>
      <w:r>
        <w:rPr>
          <w:rFonts w:eastAsia="Calibri"/>
          <w:b/>
          <w:szCs w:val="24"/>
        </w:rPr>
        <w:t xml:space="preserve"> straipsnis. </w:t>
      </w:r>
      <w:r>
        <w:rPr>
          <w:rFonts w:eastAsia="Calibri"/>
          <w:b/>
          <w:szCs w:val="24"/>
        </w:rPr>
        <w:t xml:space="preserve">Savanoriško </w:t>
      </w:r>
      <w:r>
        <w:rPr>
          <w:rFonts w:eastAsia="Calibri"/>
          <w:b/>
          <w:i/>
          <w:szCs w:val="24"/>
        </w:rPr>
        <w:t>ex ante</w:t>
      </w:r>
      <w:r>
        <w:rPr>
          <w:rFonts w:eastAsia="Calibri"/>
          <w:b/>
          <w:szCs w:val="24"/>
        </w:rPr>
        <w:t xml:space="preserve"> skaidrumo skelbimas</w:t>
      </w:r>
    </w:p>
    <w:p>
      <w:pPr>
        <w:spacing w:line="360" w:lineRule="auto"/>
        <w:ind w:firstLine="720"/>
        <w:jc w:val="both"/>
        <w:rPr>
          <w:rFonts w:eastAsia="Calibri"/>
          <w:szCs w:val="24"/>
        </w:rPr>
      </w:pPr>
      <w:r>
        <w:rPr>
          <w:rFonts w:eastAsia="Calibri"/>
          <w:szCs w:val="24"/>
        </w:rPr>
        <w:t xml:space="preserve">Perkančioji organizacija, atlikdama pirkimą, apie kurį, jos manymu, neprivalo skelbti Europos Sąjungos leidinių biuras ir (arba) neprivaloma skelbti Centrinėje viešųjų pirkimų informacinėje sistemoje,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33</w:t>
      </w:r>
      <w:r>
        <w:rPr>
          <w:rFonts w:eastAsia="Calibri"/>
          <w:b/>
          <w:szCs w:val="24"/>
        </w:rPr>
        <w:t xml:space="preserve"> straipsnis. </w:t>
      </w:r>
      <w:r>
        <w:rPr>
          <w:rFonts w:eastAsia="Calibri"/>
          <w:b/>
          <w:szCs w:val="24"/>
        </w:rPr>
        <w:t>Skelbimai apie pirkimo ir projekto konkurso rezultatus</w:t>
      </w:r>
    </w:p>
    <w:p>
      <w:pPr>
        <w:spacing w:line="360" w:lineRule="auto"/>
        <w:ind w:firstLine="720"/>
        <w:jc w:val="both"/>
        <w:rPr>
          <w:rFonts w:eastAsia="Calibri"/>
          <w:szCs w:val="24"/>
        </w:rPr>
      </w:pPr>
      <w:r>
        <w:rPr>
          <w:rFonts w:eastAsia="Calibri"/>
          <w:szCs w:val="24"/>
        </w:rPr>
        <w:t>1</w:t>
      </w:r>
      <w:r>
        <w:rPr>
          <w:rFonts w:eastAsia="Calibri"/>
          <w:szCs w:val="24"/>
        </w:rPr>
        <w:t>. Tarptautinio pirkimo atveju perkančioji organizacija šiame straipsnyje nustatyta tvarka privalo paskelbti skelbimą apie pirkimo sutarties ar preliminariosios sutarties sudarymą, skelbimą apie projekto konkurso rezultatus, skelbimą apie pirkimo sutarties keitimą.</w:t>
      </w:r>
    </w:p>
    <w:p>
      <w:pPr>
        <w:spacing w:line="360" w:lineRule="auto"/>
        <w:ind w:firstLine="720"/>
        <w:jc w:val="both"/>
        <w:rPr>
          <w:rFonts w:eastAsia="Calibri"/>
          <w:szCs w:val="24"/>
        </w:rPr>
      </w:pPr>
      <w:r>
        <w:rPr>
          <w:color w:val="000000"/>
          <w:szCs w:val="24"/>
          <w:lang w:eastAsia="lt-LT"/>
        </w:rPr>
        <w:t>2</w:t>
      </w:r>
      <w:r>
        <w:rPr>
          <w:color w:val="000000"/>
          <w:szCs w:val="24"/>
          <w:lang w:eastAsia="lt-LT"/>
        </w:rPr>
        <w:t>. Skelbimas apie pirkimo sutarties sudarymą, preliminariosios sutarties sudarymą, projekto konkurso rezultatus skelbiamas ne vėliau kaip per 30 dienų po pirkimo sutarties ar preliminariosios sutarties sudarymo arba po projekto konkurso rezultatų patvirtinimo. Skelbimai apie pirkimo sutarties sudarymą atlikus šio įstatymo 2 priede nurodytų socialinių ir kitų specialiųjų paslaugų pirkimą ar pirkimo sutarties sudarymą preliminariosios sutarties pagrindu arba pirkimo sutarties sudarymą taikant dinaminę pirkimo sistemą gali būti sugrupuojami ir skelbiami kas ketvirtį ne vėliau kaip per 30 dienų ketvirčiui pasibaigus.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3</w:t>
      </w:r>
      <w:r>
        <w:rPr>
          <w:rFonts w:eastAsia="Calibri"/>
          <w:szCs w:val="24"/>
        </w:rPr>
        <w:t>. Jeigu išankstiniu informaciniu skelbimu tiekėjai buvo kviečiami dalyvauti pirkime, kaip nustatyta šio įstatymo 30 straipsnio 3 dalyje, ir perkančioji organizacija per jo galiojimo laikotarpį nusprendė nebesudaryti kitų pirkimo sutarčių, tai turi būti nurodyta skelbime apie pirkimo sutarties sudarymą.</w:t>
      </w:r>
    </w:p>
    <w:p>
      <w:pPr>
        <w:spacing w:line="360" w:lineRule="auto"/>
        <w:ind w:firstLine="720"/>
        <w:jc w:val="both"/>
        <w:rPr>
          <w:rFonts w:eastAsia="Calibri"/>
          <w:szCs w:val="24"/>
        </w:rPr>
      </w:pPr>
      <w:r>
        <w:rPr>
          <w:rFonts w:eastAsia="Calibri"/>
          <w:szCs w:val="24"/>
        </w:rPr>
        <w:t>4</w:t>
      </w:r>
      <w:r>
        <w:rPr>
          <w:rFonts w:eastAsia="Calibri"/>
          <w:szCs w:val="24"/>
        </w:rPr>
        <w:t xml:space="preserve">. Skelbimas apie pirkimo sutarties ar preliminariosios sutarties pakeitimą skelbiamas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pPr>
        <w:spacing w:line="360" w:lineRule="auto"/>
        <w:ind w:firstLine="720"/>
        <w:jc w:val="both"/>
        <w:rPr>
          <w:rFonts w:eastAsia="Calibri"/>
          <w:szCs w:val="24"/>
        </w:rPr>
      </w:pPr>
      <w:r>
        <w:rPr>
          <w:rFonts w:eastAsia="Calibri"/>
          <w:szCs w:val="24"/>
        </w:rPr>
        <w:t>5</w:t>
      </w:r>
      <w:r>
        <w:rPr>
          <w:rFonts w:eastAsia="Calibri"/>
          <w:szCs w:val="24"/>
        </w:rPr>
        <w:t>. Skelbimuose apie pirkimo sutarties, preliminariosios sutarties sudarymą, projekto konkurso rezultatus neskelbiama informacija, kurios atskleidimas prieštarautų informacijos ir duomenų apsaugą reguliuojantiems teisės aktams arba visuomenės interesams, pažeistų teisėtus konkretaus tiekėjo komercinius interesus arba turėtų neigiamą poveikį tiekėjų konkurencijai.</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34</w:t>
      </w:r>
      <w:r>
        <w:rPr>
          <w:rFonts w:eastAsia="Calibri"/>
          <w:b/>
          <w:szCs w:val="24"/>
        </w:rPr>
        <w:t xml:space="preserve"> straipsnis. </w:t>
      </w:r>
      <w:r>
        <w:rPr>
          <w:rFonts w:eastAsia="Calibri"/>
          <w:b/>
          <w:szCs w:val="24"/>
        </w:rPr>
        <w:t>Skelbimo rengimas ir paskelbimas</w:t>
      </w:r>
    </w:p>
    <w:p>
      <w:pPr>
        <w:spacing w:line="360" w:lineRule="auto"/>
        <w:ind w:firstLine="720"/>
        <w:jc w:val="both"/>
        <w:outlineLvl w:val="3"/>
        <w:rPr>
          <w:szCs w:val="24"/>
        </w:rPr>
      </w:pPr>
      <w:r>
        <w:rPr>
          <w:szCs w:val="24"/>
        </w:rPr>
        <w:t>1</w:t>
      </w:r>
      <w:r>
        <w:rPr>
          <w:szCs w:val="24"/>
        </w:rPr>
        <w:t>. Šio įstatymo 30–33 straipsniuose nurodyti pirkimo skelbimai skelbiami šiame straipsnyje nustatyta tvarka.</w:t>
      </w:r>
    </w:p>
    <w:p>
      <w:pPr>
        <w:spacing w:line="360" w:lineRule="auto"/>
        <w:ind w:firstLine="720"/>
        <w:jc w:val="both"/>
        <w:outlineLvl w:val="3"/>
        <w:rPr>
          <w:szCs w:val="24"/>
        </w:rPr>
      </w:pPr>
      <w:r>
        <w:rPr>
          <w:szCs w:val="24"/>
        </w:rPr>
        <w:t>2</w:t>
      </w:r>
      <w:r>
        <w:rPr>
          <w:szCs w:val="24"/>
        </w:rPr>
        <w:t>. Informacija, kuri turi būti nurodyta pirkimo skelbimuose, skelbimų, įskaitant klaidų ištaisymo skelbimus, standartinės formos ir skelbimų reikalavimai nustatyti:</w:t>
      </w:r>
    </w:p>
    <w:p>
      <w:pPr>
        <w:spacing w:line="360" w:lineRule="auto"/>
        <w:ind w:firstLine="720"/>
        <w:jc w:val="both"/>
        <w:rPr>
          <w:bCs/>
          <w:szCs w:val="24"/>
        </w:rPr>
      </w:pPr>
      <w:r>
        <w:rPr>
          <w:color w:val="000000"/>
          <w:szCs w:val="24"/>
        </w:rPr>
        <w:t>1</w:t>
      </w:r>
      <w:r>
        <w:rPr>
          <w:color w:val="000000"/>
          <w:szCs w:val="24"/>
        </w:rPr>
        <w:t xml:space="preserve">) tarptautinio pirkimo atveju – </w:t>
      </w:r>
      <w:r>
        <w:rPr>
          <w:bCs/>
          <w:color w:val="000000"/>
          <w:szCs w:val="24"/>
        </w:rPr>
        <w:t xml:space="preserve">2019 m. rugsėjo 23 d. Komisijos įgyvendinimo reglamente </w:t>
      </w:r>
      <w:hyperlink r:id="rId54" w:tgtFrame="_blank" w:history="1">
        <w:r>
          <w:rPr>
            <w:bCs/>
            <w:color w:val="0000FF" w:themeColor="hyperlink"/>
            <w:szCs w:val="24"/>
            <w:u w:val="single"/>
          </w:rPr>
          <w:t>(ES) 2019/1780</w:t>
        </w:r>
      </w:hyperlink>
      <w:r>
        <w:rPr>
          <w:bCs/>
          <w:color w:val="000000"/>
          <w:szCs w:val="24"/>
        </w:rPr>
        <w:t xml:space="preserve">, kuriuo nustatomos viešųjų pirkimų skelbimo standartinės formos ir panaikinamas Įgyvendinimo reglamentas </w:t>
      </w:r>
      <w:hyperlink r:id="rId55" w:tgtFrame="_blank" w:history="1">
        <w:r>
          <w:rPr>
            <w:bCs/>
            <w:color w:val="0000FF" w:themeColor="hyperlink"/>
            <w:szCs w:val="24"/>
            <w:u w:val="single"/>
          </w:rPr>
          <w:t>(ES) 2015/1986</w:t>
        </w:r>
      </w:hyperlink>
      <w:r>
        <w:rPr>
          <w:bCs/>
          <w:color w:val="000000"/>
          <w:szCs w:val="24"/>
        </w:rPr>
        <w:t xml:space="preserve"> (e. formos)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3"/>
        <w:rPr>
          <w:szCs w:val="24"/>
        </w:rPr>
      </w:pPr>
      <w:r>
        <w:rPr>
          <w:szCs w:val="24"/>
        </w:rPr>
        <w:t>2</w:t>
      </w:r>
      <w:r>
        <w:rPr>
          <w:szCs w:val="24"/>
        </w:rPr>
        <w:t xml:space="preserve">) supaprastinto pirkimo atveju – Viešųjų pirkimų tarnybos priimtuose teisės aktuose. </w:t>
      </w:r>
    </w:p>
    <w:p>
      <w:pPr>
        <w:spacing w:line="360" w:lineRule="auto"/>
        <w:ind w:firstLine="720"/>
        <w:jc w:val="both"/>
        <w:rPr>
          <w:rFonts w:eastAsia="Calibri"/>
          <w:szCs w:val="24"/>
        </w:rPr>
      </w:pPr>
      <w:r>
        <w:rPr>
          <w:rFonts w:eastAsia="Calibri"/>
          <w:szCs w:val="24"/>
        </w:rPr>
        <w:t>3</w:t>
      </w:r>
      <w:r>
        <w:rPr>
          <w:rFonts w:eastAsia="Calibri"/>
          <w:szCs w:val="24"/>
        </w:rPr>
        <w:t xml:space="preserve">. Tarptautinio pirkimo skelbimai skelbiami per Europos Sąjungos leidinių biurą ir Centrinėje viešųjų pirkimų informacinėje sistemoje. Išankstinis informacinis skelbimas, išskyrus šio įstatymo 30 straipsnio 3 dalyje nurodytą atvejį, gali būti skelbiamas pirkėjo profilyje vietoj jo paskelbimo per Europos Sąjungos leidinių biurą. Tačiau prieš tai Europos Sąjungos leidinių biurui turi būti išsiųstas skelbimas apie išankstinio informacinio skelbimo paskelbimą pirkėjo profilyje, o išankstiniame informaciniame skelbime turi būti nurodyta jo išsiuntimo data. </w:t>
      </w:r>
    </w:p>
    <w:p>
      <w:pPr>
        <w:spacing w:line="360" w:lineRule="auto"/>
        <w:ind w:firstLine="720"/>
        <w:jc w:val="both"/>
        <w:rPr>
          <w:rFonts w:eastAsia="Calibri"/>
          <w:szCs w:val="24"/>
        </w:rPr>
      </w:pPr>
      <w:r>
        <w:rPr>
          <w:rFonts w:eastAsia="Calibri"/>
          <w:szCs w:val="24"/>
        </w:rPr>
        <w:t>4</w:t>
      </w:r>
      <w:r>
        <w:rPr>
          <w:rFonts w:eastAsia="Calibri"/>
          <w:szCs w:val="24"/>
        </w:rPr>
        <w:t>. Supaprastinto pirkimo skelbimai skelbiami Centrinėje viešųjų pirkimų informacinėje sistemoje.</w:t>
      </w:r>
    </w:p>
    <w:p>
      <w:pPr>
        <w:spacing w:line="360" w:lineRule="auto"/>
        <w:ind w:firstLine="720"/>
        <w:jc w:val="both"/>
        <w:outlineLvl w:val="2"/>
        <w:rPr>
          <w:szCs w:val="24"/>
        </w:rPr>
      </w:pPr>
      <w:r>
        <w:rPr>
          <w:szCs w:val="24"/>
        </w:rPr>
        <w:t>5</w:t>
      </w:r>
      <w:r>
        <w:rPr>
          <w:szCs w:val="24"/>
        </w:rPr>
        <w:t>. Visus skelbimus, kurie skelbiami per Europos Sąjungos leidinių biurą</w:t>
      </w:r>
      <w:r>
        <w:rPr>
          <w:bCs/>
          <w:szCs w:val="24"/>
        </w:rPr>
        <w:t xml:space="preserve"> ir </w:t>
      </w:r>
      <w:r>
        <w:rPr>
          <w:szCs w:val="24"/>
        </w:rPr>
        <w:t>Centrinėje viešųjų pirkimų informacinėje sistemoje, perkančioji organizacija parengia ir pateikia Centrinės viešųjų pirkimų informacinės sistemos priemonėmis Viešųjų pirkimų tarnybai jos nustatyta tvarka.</w:t>
      </w:r>
    </w:p>
    <w:p>
      <w:pPr>
        <w:spacing w:line="360" w:lineRule="auto"/>
        <w:ind w:firstLine="720"/>
        <w:jc w:val="both"/>
        <w:outlineLvl w:val="2"/>
        <w:rPr>
          <w:szCs w:val="24"/>
        </w:rPr>
      </w:pPr>
      <w:r>
        <w:rPr>
          <w:szCs w:val="24"/>
        </w:rPr>
        <w:t>6</w:t>
      </w:r>
      <w:r>
        <w:rPr>
          <w:szCs w:val="24"/>
        </w:rPr>
        <w:t>. Viešųjų pirkimų tarnyba, gavusi perkančiosios organizacijos pateiktus skelbimus, privalo:</w:t>
      </w:r>
    </w:p>
    <w:p>
      <w:pPr>
        <w:spacing w:line="360" w:lineRule="auto"/>
        <w:ind w:firstLine="720"/>
        <w:jc w:val="both"/>
        <w:outlineLvl w:val="2"/>
        <w:rPr>
          <w:szCs w:val="24"/>
        </w:rPr>
      </w:pPr>
      <w:r>
        <w:rPr>
          <w:szCs w:val="24"/>
        </w:rPr>
        <w:t>1</w:t>
      </w:r>
      <w:r>
        <w:rPr>
          <w:szCs w:val="24"/>
        </w:rPr>
        <w:t>) tarptautinio pirkimo atveju – per 3 darbo dienas nuo jų gavimo</w:t>
      </w:r>
      <w:r>
        <w:rPr>
          <w:bCs/>
          <w:szCs w:val="24"/>
        </w:rPr>
        <w:t xml:space="preserve"> Europos Komisijos nustatytu formatu </w:t>
      </w:r>
      <w:r>
        <w:rPr>
          <w:szCs w:val="24"/>
        </w:rPr>
        <w:t xml:space="preserve">išsiųsti Europos Sąjungos leidinių biurui ir po 48 valandų nuo patvirtinimo apie skelbimo gavimą Europos Sąjungos leidinių biure paskelbti juos Centrinėje viešųjų pirkimų informacinėje sistemoje. Skelbimo paskelbimo data yra laikoma Europos Sąjungos leidinių biuro perkančiajai organizacijai atsiųstoje informacijoje nurodyta paskelbimo data; </w:t>
      </w:r>
    </w:p>
    <w:p>
      <w:pPr>
        <w:spacing w:line="360" w:lineRule="auto"/>
        <w:ind w:firstLine="720"/>
        <w:jc w:val="both"/>
        <w:outlineLvl w:val="2"/>
        <w:rPr>
          <w:szCs w:val="24"/>
        </w:rPr>
      </w:pPr>
      <w:r>
        <w:rPr>
          <w:szCs w:val="24"/>
        </w:rPr>
        <w:t>2</w:t>
      </w:r>
      <w:r>
        <w:rPr>
          <w:szCs w:val="24"/>
        </w:rPr>
        <w:t>) supaprastinto pirkimo atveju – per 3 darbo dienas, mažos vertės pirkimo atveju – per vieną darbo dieną nuo jų gavimo paskelbti juos Centrinėje viešųjų pirkimų informacinėje sistemoje. Skelbimo paskelbimo data yra laikoma jo paskelbimo Centrinėje viešųjų pirkimų informacinėje sistemoje data.</w:t>
      </w:r>
    </w:p>
    <w:p>
      <w:pPr>
        <w:spacing w:line="360" w:lineRule="auto"/>
        <w:ind w:firstLine="720"/>
        <w:jc w:val="both"/>
        <w:outlineLvl w:val="3"/>
        <w:rPr>
          <w:szCs w:val="24"/>
        </w:rPr>
      </w:pPr>
      <w:r>
        <w:rPr>
          <w:szCs w:val="24"/>
        </w:rPr>
        <w:t>7</w:t>
      </w:r>
      <w:r>
        <w:rPr>
          <w:szCs w:val="24"/>
        </w:rPr>
        <w:t>. Pirkimo skelbimai turi būti skelbiami lietuvių kalba. Papildomai jie gali būti skelbiami ir kitomis perkančiosios organizacijos pasirinktomis oficialiosiomis Europos Sąjungos institucijų kalbomis. Autentišku laikomas tik perkančiosios organizacijos parengtas skelbimų tekstas.</w:t>
      </w:r>
    </w:p>
    <w:p>
      <w:pPr>
        <w:spacing w:line="360" w:lineRule="auto"/>
        <w:ind w:firstLine="720"/>
        <w:jc w:val="both"/>
        <w:rPr>
          <w:rFonts w:eastAsia="Calibri"/>
          <w:szCs w:val="24"/>
        </w:rPr>
      </w:pPr>
      <w:r>
        <w:rPr>
          <w:rFonts w:eastAsia="Calibri"/>
          <w:szCs w:val="24"/>
        </w:rPr>
        <w:t>8</w:t>
      </w:r>
      <w:r>
        <w:rPr>
          <w:rFonts w:eastAsia="Calibri"/>
          <w:szCs w:val="24"/>
        </w:rPr>
        <w:t xml:space="preserve">. Pirkimo skelbimai papildomai gali būti skelbiami pirkėjo profilyje, kitur internete ir (arba) leidiniuose. Pirkėjo profilyje papildomai gali būti skelbiama ir kita informacija apie pirkimus, įskaitant informaciją apie galiojančius kvietimus teikti pasiūlymus, sudarytas pirkimo sutartis ir preliminariąsias sutartis, nutrauktas pirkimo procedūras ir kitą bendrojo pobūdžio informaciją (įstaigos, kurioje teikiama informacija apie pirkimą, pavadinimas, telefonų ir faksų numeriai, pašto adresai, elektroninio pašto adresai). </w:t>
      </w:r>
    </w:p>
    <w:p>
      <w:pPr>
        <w:spacing w:line="360" w:lineRule="auto"/>
        <w:ind w:firstLine="720"/>
        <w:jc w:val="both"/>
        <w:rPr>
          <w:rFonts w:eastAsia="Calibri"/>
          <w:szCs w:val="24"/>
        </w:rPr>
      </w:pPr>
      <w:r>
        <w:rPr>
          <w:rFonts w:eastAsia="Calibri"/>
          <w:szCs w:val="24"/>
        </w:rPr>
        <w:t>9</w:t>
      </w:r>
      <w:r>
        <w:rPr>
          <w:rFonts w:eastAsia="Calibri"/>
          <w:szCs w:val="24"/>
        </w:rPr>
        <w:t xml:space="preserve">. Skelbiant tarptautinio pirkimo skelbimus Centrinėje viešųjų pirkimų informacinėje sistemoje, pirkėjo profilyje, kitur internete ar leidiniuose, turi būti laikomasi šių reikalavimų: </w:t>
      </w:r>
    </w:p>
    <w:p>
      <w:pPr>
        <w:spacing w:line="360" w:lineRule="auto"/>
        <w:ind w:firstLine="720"/>
        <w:jc w:val="both"/>
        <w:rPr>
          <w:rFonts w:eastAsia="Calibri"/>
          <w:szCs w:val="24"/>
        </w:rPr>
      </w:pPr>
      <w:r>
        <w:rPr>
          <w:rFonts w:eastAsia="Calibri"/>
          <w:szCs w:val="24"/>
        </w:rPr>
        <w:t>1</w:t>
      </w:r>
      <w:r>
        <w:rPr>
          <w:rFonts w:eastAsia="Calibri"/>
          <w:szCs w:val="24"/>
        </w:rPr>
        <w:t>) prieš tai juos turi paskelbti Europos Sąjungos leidinių biuras;</w:t>
      </w:r>
    </w:p>
    <w:p>
      <w:pPr>
        <w:spacing w:line="360" w:lineRule="auto"/>
        <w:ind w:firstLine="720"/>
        <w:jc w:val="both"/>
        <w:rPr>
          <w:rFonts w:eastAsia="Calibri"/>
          <w:szCs w:val="24"/>
        </w:rPr>
      </w:pPr>
      <w:r>
        <w:rPr>
          <w:rFonts w:eastAsia="Calibri"/>
          <w:szCs w:val="24"/>
        </w:rPr>
        <w:t>2</w:t>
      </w:r>
      <w:r>
        <w:rPr>
          <w:rFonts w:eastAsia="Calibri"/>
          <w:szCs w:val="24"/>
        </w:rPr>
        <w:t>) juose turi būti nurodyta skelbimo išsiuntimo Europos Sąjungos leidinių biurui data;</w:t>
      </w:r>
    </w:p>
    <w:p>
      <w:pPr>
        <w:spacing w:line="360" w:lineRule="auto"/>
        <w:ind w:firstLine="720"/>
        <w:jc w:val="both"/>
        <w:rPr>
          <w:rFonts w:eastAsia="Calibri"/>
          <w:szCs w:val="24"/>
        </w:rPr>
      </w:pPr>
      <w:r>
        <w:rPr>
          <w:rFonts w:eastAsia="Calibri"/>
          <w:szCs w:val="24"/>
        </w:rPr>
        <w:t>3</w:t>
      </w:r>
      <w:r>
        <w:rPr>
          <w:rFonts w:eastAsia="Calibri"/>
          <w:szCs w:val="24"/>
        </w:rPr>
        <w:t>) to paties skelbimo turinys visur turi būti tapatus.</w:t>
      </w:r>
    </w:p>
    <w:p>
      <w:pPr>
        <w:spacing w:line="360" w:lineRule="auto"/>
        <w:ind w:firstLine="720"/>
        <w:jc w:val="both"/>
        <w:rPr>
          <w:rFonts w:eastAsia="Calibri"/>
          <w:szCs w:val="24"/>
        </w:rPr>
      </w:pPr>
      <w:r>
        <w:rPr>
          <w:rFonts w:eastAsia="Calibri"/>
          <w:szCs w:val="24"/>
        </w:rPr>
        <w:t>10</w:t>
      </w:r>
      <w:r>
        <w:rPr>
          <w:rFonts w:eastAsia="Calibri"/>
          <w:szCs w:val="24"/>
        </w:rPr>
        <w:t>. Supaprastinto pirkimo skelbimai prieš skelbiant pirkėjo profilyje, kitur internete ar leidiniuose turi būti paskelbti Centrinėje viešųjų pirkimų informacinėje sistemoje ir to paties skelbimo turinys visur turi būti tapatus.</w:t>
      </w:r>
    </w:p>
    <w:p>
      <w:pPr>
        <w:spacing w:line="360" w:lineRule="auto"/>
        <w:ind w:firstLine="720"/>
        <w:jc w:val="both"/>
        <w:rPr>
          <w:rFonts w:eastAsia="Calibri"/>
          <w:szCs w:val="24"/>
        </w:rPr>
      </w:pPr>
      <w:r>
        <w:rPr>
          <w:rFonts w:eastAsia="Calibri"/>
          <w:szCs w:val="24"/>
        </w:rPr>
        <w:t>11</w:t>
      </w:r>
      <w:r>
        <w:rPr>
          <w:rFonts w:eastAsia="Calibri"/>
          <w:szCs w:val="24"/>
        </w:rPr>
        <w:t xml:space="preserve">. Perkančioji organizacija šiame straipsnyje nustatyta tvarka gali skelbti apie pirkimus, kuriems šiame įstatyme nenustatytas reikalavimas dėl paskelbimo per Europos Sąjungos leidinių biurą ar paskelbimo Centrinėje viešųjų pirkimų informacinėje sistemoje. </w:t>
      </w:r>
    </w:p>
    <w:p>
      <w:pPr>
        <w:spacing w:line="360" w:lineRule="auto"/>
        <w:ind w:firstLine="720"/>
        <w:jc w:val="both"/>
        <w:rPr>
          <w:rFonts w:eastAsia="Calibri"/>
          <w:b/>
          <w:szCs w:val="24"/>
          <w:lang w:eastAsia="lt-LT"/>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szCs w:val="24"/>
        </w:rPr>
      </w:pPr>
      <w:r>
        <w:rPr>
          <w:rFonts w:eastAsia="Calibri"/>
          <w:b/>
          <w:szCs w:val="24"/>
        </w:rPr>
        <w:t xml:space="preserve">PIRKIMO DOKUMENTAI IR TECHNINĖ SPECIFIKACIJA </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35</w:t>
      </w:r>
      <w:r>
        <w:rPr>
          <w:rFonts w:eastAsia="Calibri"/>
          <w:b/>
          <w:szCs w:val="24"/>
        </w:rPr>
        <w:t xml:space="preserve"> straipsnis. </w:t>
      </w:r>
      <w:r>
        <w:rPr>
          <w:rFonts w:eastAsia="Calibri"/>
          <w:b/>
          <w:szCs w:val="24"/>
        </w:rPr>
        <w:t xml:space="preserve">Pirkimo dokumentų turinys </w:t>
      </w:r>
    </w:p>
    <w:p>
      <w:pPr>
        <w:spacing w:line="360" w:lineRule="auto"/>
        <w:ind w:firstLine="720"/>
        <w:jc w:val="both"/>
        <w:rPr>
          <w:rFonts w:eastAsia="Calibri"/>
          <w:szCs w:val="24"/>
        </w:rPr>
      </w:pPr>
      <w:r>
        <w:rPr>
          <w:rFonts w:eastAsia="Calibri"/>
          <w:szCs w:val="24"/>
        </w:rPr>
        <w:t>1</w:t>
      </w:r>
      <w:r>
        <w:rPr>
          <w:rFonts w:eastAsia="Calibri"/>
          <w:szCs w:val="24"/>
        </w:rPr>
        <w:t>. Perkančioji organizacija pirkimo dokumentuose pateikia visą informaciją apie pirkimo sąlygas ir procedūras.</w:t>
      </w:r>
    </w:p>
    <w:p>
      <w:pPr>
        <w:spacing w:line="360" w:lineRule="auto"/>
        <w:ind w:firstLine="720"/>
        <w:jc w:val="both"/>
        <w:rPr>
          <w:rFonts w:eastAsia="Calibri"/>
          <w:szCs w:val="24"/>
        </w:rPr>
      </w:pPr>
      <w:r>
        <w:rPr>
          <w:rFonts w:eastAsia="Calibri"/>
          <w:szCs w:val="24"/>
        </w:rPr>
        <w:t>2</w:t>
      </w:r>
      <w:r>
        <w:rPr>
          <w:rFonts w:eastAsia="Calibri"/>
          <w:szCs w:val="24"/>
        </w:rPr>
        <w:t>. Pirkimo dokumentuose turi būti nurodyta:</w:t>
      </w:r>
    </w:p>
    <w:p>
      <w:pPr>
        <w:spacing w:line="360" w:lineRule="auto"/>
        <w:ind w:firstLine="720"/>
        <w:jc w:val="both"/>
        <w:rPr>
          <w:rFonts w:eastAsia="Calibri"/>
          <w:szCs w:val="24"/>
        </w:rPr>
      </w:pPr>
      <w:r>
        <w:rPr>
          <w:rFonts w:eastAsia="Calibri"/>
          <w:szCs w:val="24"/>
        </w:rPr>
        <w:t>1</w:t>
      </w:r>
      <w:r>
        <w:rPr>
          <w:rFonts w:eastAsia="Calibri"/>
          <w:szCs w:val="24"/>
        </w:rPr>
        <w:t>) pasiūlymų rengimo reikalavimai;</w:t>
      </w:r>
    </w:p>
    <w:p>
      <w:pPr>
        <w:spacing w:line="360" w:lineRule="auto"/>
        <w:ind w:firstLine="720"/>
        <w:jc w:val="both"/>
        <w:rPr>
          <w:rFonts w:eastAsia="Calibri"/>
          <w:szCs w:val="24"/>
        </w:rPr>
      </w:pPr>
      <w:r>
        <w:rPr>
          <w:rFonts w:eastAsia="Calibri"/>
          <w:szCs w:val="24"/>
        </w:rPr>
        <w:t>2</w:t>
      </w:r>
      <w:r>
        <w:rPr>
          <w:rFonts w:eastAsia="Calibri"/>
          <w:szCs w:val="24"/>
        </w:rPr>
        <w:t>)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pPr>
        <w:spacing w:line="360" w:lineRule="auto"/>
        <w:ind w:firstLine="720"/>
        <w:jc w:val="both"/>
        <w:rPr>
          <w:szCs w:val="24"/>
        </w:rPr>
      </w:pPr>
      <w:r>
        <w:rPr>
          <w:szCs w:val="24"/>
        </w:rPr>
        <w:t>3</w:t>
      </w:r>
      <w:r>
        <w:rPr>
          <w:szCs w:val="24"/>
        </w:rPr>
        <w:t>) informacija, kad jeigu tiekėjo kvalifikacija dėl teisės verstis atitinkama veikla nebuvo tikrinama arba tikrinama ne visa apimtimi, tiekėjas perkančiajai organizacijai įsipareigoja, kad pirkimo sutartį vykdys tik tokią teisę turintys asmenys;</w:t>
      </w:r>
    </w:p>
    <w:p>
      <w:pPr>
        <w:spacing w:line="360" w:lineRule="auto"/>
        <w:ind w:firstLine="720"/>
        <w:jc w:val="both"/>
        <w:rPr>
          <w:rFonts w:eastAsia="Calibri"/>
          <w:szCs w:val="24"/>
        </w:rPr>
      </w:pPr>
      <w:r>
        <w:rPr>
          <w:rFonts w:eastAsia="Calibri"/>
          <w:szCs w:val="24"/>
        </w:rPr>
        <w:t>4</w:t>
      </w:r>
      <w:r>
        <w:rPr>
          <w:rFonts w:eastAsia="Calibri"/>
          <w:szCs w:val="24"/>
        </w:rPr>
        <w:t>) tiekėjų kvalifikacijos vertinimo tvarka ir mažiausias pateikti pasiūlymus kviečiamų kandidatų skaičius, kai perkančioji organizacija šio įstatymo nustatytais atvejais apriboja pirkimo dalyvių skaičių;</w:t>
      </w:r>
    </w:p>
    <w:p>
      <w:pPr>
        <w:spacing w:line="360" w:lineRule="auto"/>
        <w:ind w:firstLine="720"/>
        <w:jc w:val="both"/>
        <w:rPr>
          <w:rFonts w:eastAsia="Calibri"/>
          <w:szCs w:val="24"/>
        </w:rPr>
      </w:pPr>
      <w:r>
        <w:rPr>
          <w:rFonts w:eastAsia="Calibri"/>
          <w:szCs w:val="24"/>
        </w:rPr>
        <w:t>5</w:t>
      </w:r>
      <w:r>
        <w:rPr>
          <w:rFonts w:eastAsia="Calibri"/>
          <w:szCs w:val="24"/>
        </w:rPr>
        <w:t>)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šio įstatymo 50 straipsnyje nustatytus reikalavimus, o vykdant atvirą konkursą nurodoma, ar bus taikoma šio įstatymo 59 straipsnio 4 dalyje nurodyta galimybė pirmiausia vertinti tiekėjo pateiktą pasiūlymą, o vėliau tikrinti jo kvalifikaciją;</w:t>
      </w:r>
    </w:p>
    <w:p>
      <w:pPr>
        <w:spacing w:line="360" w:lineRule="auto"/>
        <w:ind w:firstLine="720"/>
        <w:jc w:val="both"/>
        <w:rPr>
          <w:szCs w:val="24"/>
        </w:rPr>
      </w:pPr>
      <w:r>
        <w:rPr>
          <w:color w:val="000000"/>
          <w:szCs w:val="24"/>
        </w:rPr>
        <w:t>6</w:t>
      </w:r>
      <w:r>
        <w:rPr>
          <w:color w:val="000000"/>
          <w:szCs w:val="24"/>
        </w:rPr>
        <w:t xml:space="preserve">) informacija apie šio įstatymo 46 straipsnio 3 ir </w:t>
      </w:r>
      <w:r>
        <w:rPr>
          <w:bCs/>
          <w:color w:val="000000"/>
          <w:szCs w:val="24"/>
        </w:rPr>
        <w:t>10</w:t>
      </w:r>
      <w:r>
        <w:rPr>
          <w:color w:val="000000"/>
          <w:szCs w:val="24"/>
        </w:rPr>
        <w:t xml:space="preserve"> dalyse nustatytas galimybes nepašalinti iš pirkimo procedūros tiekėjo, neatitinkančio tam tikrų jam keliamų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bCs/>
          <w:szCs w:val="24"/>
        </w:rPr>
      </w:pPr>
      <w:r>
        <w:rPr>
          <w:rFonts w:eastAsia="Calibri"/>
          <w:bCs/>
          <w:szCs w:val="24"/>
        </w:rPr>
        <w:t>7</w:t>
      </w:r>
      <w:r>
        <w:rPr>
          <w:rFonts w:eastAsia="Calibri"/>
          <w:bCs/>
          <w:szCs w:val="24"/>
        </w:rPr>
        <w:t xml:space="preserve">) informacija apie tai, kad perkančioji organizacija gali nuspręsti nesudaryti pirkimo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pPr>
        <w:spacing w:line="360" w:lineRule="auto"/>
        <w:ind w:firstLine="720"/>
        <w:jc w:val="both"/>
        <w:rPr>
          <w:rFonts w:eastAsia="Calibri"/>
          <w:szCs w:val="24"/>
        </w:rPr>
      </w:pPr>
      <w:r>
        <w:rPr>
          <w:rFonts w:eastAsia="Calibri"/>
          <w:szCs w:val="24"/>
        </w:rPr>
        <w:t>8</w:t>
      </w:r>
      <w:r>
        <w:rPr>
          <w:rFonts w:eastAsia="Calibri"/>
          <w:szCs w:val="24"/>
        </w:rPr>
        <w:t>) prekių, paslaugų ar darbų pavadinimas, kiekis (apimtis), su prekėmis teiktinų paslaugų pobūdis, prekių tiekimo, paslaugų teikimo ar darbų atlikimo terminai;</w:t>
      </w:r>
    </w:p>
    <w:p>
      <w:pPr>
        <w:spacing w:line="360" w:lineRule="auto"/>
        <w:ind w:firstLine="720"/>
        <w:jc w:val="both"/>
        <w:rPr>
          <w:rFonts w:eastAsia="Calibri"/>
          <w:szCs w:val="24"/>
        </w:rPr>
      </w:pPr>
      <w:r>
        <w:rPr>
          <w:color w:val="000000"/>
          <w:szCs w:val="24"/>
        </w:rPr>
        <w:t>9</w:t>
      </w:r>
      <w:r>
        <w:rPr>
          <w:color w:val="000000"/>
          <w:szCs w:val="24"/>
        </w:rPr>
        <w:t xml:space="preserve">) perkančiosios organizacijos sprendimo dėl tarptautinės vertės </w:t>
      </w:r>
      <w:r>
        <w:rPr>
          <w:bCs/>
          <w:color w:val="000000"/>
          <w:szCs w:val="24"/>
        </w:rPr>
        <w:t>ar statinio statybos darbų ir statinio projektavimo paslaugų</w:t>
      </w:r>
      <w:r>
        <w:rPr>
          <w:color w:val="000000"/>
          <w:szCs w:val="24"/>
        </w:rPr>
        <w:t xml:space="preserve"> pirkimo objekto neskaidymo į dalis </w:t>
      </w:r>
      <w:r>
        <w:rPr>
          <w:bCs/>
          <w:color w:val="000000"/>
          <w:szCs w:val="24"/>
        </w:rPr>
        <w:t>pagrindimas</w:t>
      </w:r>
      <w:r>
        <w:rPr>
          <w:color w:val="000000"/>
          <w:szCs w:val="24"/>
        </w:rPr>
        <w:t>, kaip nustatyta šio įstatymo 28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10</w:t>
      </w:r>
      <w:r>
        <w:rPr>
          <w:rFonts w:eastAsia="Calibri"/>
          <w:szCs w:val="24"/>
        </w:rPr>
        <w:t>) techninė specifikacija;</w:t>
      </w:r>
    </w:p>
    <w:p>
      <w:pPr>
        <w:spacing w:line="360" w:lineRule="auto"/>
        <w:ind w:firstLine="720"/>
        <w:jc w:val="both"/>
        <w:rPr>
          <w:rFonts w:eastAsia="Calibri"/>
          <w:szCs w:val="24"/>
        </w:rPr>
      </w:pPr>
      <w:r>
        <w:rPr>
          <w:rFonts w:eastAsia="Calibri"/>
          <w:szCs w:val="24"/>
        </w:rPr>
        <w:t>11</w:t>
      </w:r>
      <w:r>
        <w:rPr>
          <w:rFonts w:eastAsia="Calibri"/>
          <w:szCs w:val="24"/>
        </w:rPr>
        <w:t>) pasiūlymų vertinimo kriterijai ir sąlygos;</w:t>
      </w:r>
    </w:p>
    <w:p>
      <w:pPr>
        <w:spacing w:line="360" w:lineRule="auto"/>
        <w:ind w:firstLine="720"/>
        <w:jc w:val="both"/>
        <w:rPr>
          <w:rFonts w:eastAsia="Calibri"/>
          <w:szCs w:val="24"/>
        </w:rPr>
      </w:pPr>
      <w:r>
        <w:rPr>
          <w:color w:val="000000"/>
          <w:szCs w:val="24"/>
        </w:rPr>
        <w:t>12</w:t>
      </w:r>
      <w:r>
        <w:rPr>
          <w:color w:val="000000"/>
          <w:szCs w:val="24"/>
        </w:rPr>
        <w:t>) prekių, paslaugų ar darbų energijos vartojimo efektyvumo ir aplinkos apsaugos</w:t>
      </w:r>
      <w:r>
        <w:rPr>
          <w:bCs/>
          <w:color w:val="000000"/>
          <w:szCs w:val="24"/>
        </w:rPr>
        <w:t>, socialiniai</w:t>
      </w:r>
      <w:r>
        <w:rPr>
          <w:color w:val="000000"/>
          <w:szCs w:val="24"/>
        </w:rPr>
        <w:t xml:space="preserve"> kriterijai</w:t>
      </w:r>
      <w:r>
        <w:rPr>
          <w:bCs/>
          <w:color w:val="000000"/>
          <w:szCs w:val="24"/>
        </w:rPr>
        <w:t>, jeigu taikytina</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color w:val="000000"/>
          <w:szCs w:val="24"/>
        </w:rPr>
        <w:t>13</w:t>
      </w:r>
      <w:r>
        <w:rPr>
          <w:color w:val="000000"/>
          <w:szCs w:val="24"/>
        </w:rPr>
        <w:t xml:space="preserve">) kriterijai dėl statinio informacinio modeliavimo metodų taikymo Lietuvos Respublikos Vyriausybės </w:t>
      </w:r>
      <w:r>
        <w:rPr>
          <w:bCs/>
          <w:color w:val="000000"/>
          <w:szCs w:val="24"/>
        </w:rPr>
        <w:t>ir (</w:t>
      </w:r>
      <w:r>
        <w:rPr>
          <w:color w:val="000000"/>
          <w:szCs w:val="24"/>
        </w:rPr>
        <w:t>ar</w:t>
      </w:r>
      <w:r>
        <w:rPr>
          <w:bCs/>
          <w:color w:val="000000"/>
          <w:szCs w:val="24"/>
        </w:rPr>
        <w:t>)</w:t>
      </w:r>
      <w:r>
        <w:rPr>
          <w:color w:val="000000"/>
          <w:szCs w:val="24"/>
        </w:rPr>
        <w:t xml:space="preserve"> jos įgaliotos institucijos nustatytais atvejais ir tvarka</w:t>
      </w:r>
      <w:r>
        <w:rPr>
          <w:bCs/>
          <w:color w:val="000000"/>
          <w:szCs w:val="24"/>
        </w:rPr>
        <w:t>,</w:t>
      </w:r>
      <w:r>
        <w:rPr>
          <w:color w:val="000000"/>
          <w:szCs w:val="24"/>
        </w:rPr>
        <w:t xml:space="preserve"> </w:t>
      </w:r>
      <w:r>
        <w:rPr>
          <w:bCs/>
          <w:color w:val="000000"/>
          <w:szCs w:val="24"/>
        </w:rPr>
        <w:t>jeigu taikytina</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14</w:t>
      </w:r>
      <w:r>
        <w:rPr>
          <w:rFonts w:eastAsia="Calibri"/>
          <w:szCs w:val="24"/>
        </w:rPr>
        <w:t xml:space="preserve">)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xml:space="preserve">, jeigu jis yra parengtas. Jeigu ketinama sudaryti preliminariąją sutartį, pirkimo dokumentuose taip pat turi būti preliminariosios sutarties sąlygos ir (arba) preliminariosios sutarties projektas, jeigu jis yra parengtas;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15</w:t>
      </w:r>
      <w:r>
        <w:rPr>
          <w:rFonts w:eastAsia="Calibri"/>
          <w:szCs w:val="24"/>
        </w:rPr>
        <w:t>)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16</w:t>
      </w:r>
      <w:r>
        <w:rPr>
          <w:rFonts w:eastAsia="Calibri"/>
          <w:szCs w:val="24"/>
        </w:rPr>
        <w:t xml:space="preserve">) subtiekimo reikalavimai, nustatyti vadovaujantis šio įstatymo 88 straipsnio nuostatomis;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17</w:t>
      </w:r>
      <w:r>
        <w:rPr>
          <w:rFonts w:eastAsia="Calibri"/>
          <w:szCs w:val="24"/>
        </w:rPr>
        <w:t xml:space="preserve">) informacija, ar perkančioji organizacija leidžia, neleidžia ar reikalauja pateikti alternatyvius pasiūlymus, šių pasiūlymų reikalavimai;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18</w:t>
      </w:r>
      <w:r>
        <w:rPr>
          <w:rFonts w:eastAsia="Calibri"/>
          <w:szCs w:val="24"/>
        </w:rPr>
        <w:t>) informacija, kaip turi būti apskaičiuota ir išreikšta pasiūlymuose nurodoma kaina ar sąnaudos. Į kainą ar sąnaudas turi būti įskaityti visi mokesčiai;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19</w:t>
      </w:r>
      <w:r>
        <w:rPr>
          <w:szCs w:val="24"/>
        </w:rPr>
        <w:t xml:space="preserve">) pasiūlymų galiojimo užtikrinimo, jeigu </w:t>
      </w:r>
      <w:r>
        <w:rPr>
          <w:rFonts w:eastAsia="Calibri"/>
          <w:szCs w:val="24"/>
        </w:rPr>
        <w:t>taikytina</w:t>
      </w:r>
      <w:r>
        <w:rPr>
          <w:szCs w:val="24"/>
        </w:rPr>
        <w:t>, reikalavimai;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20</w:t>
      </w:r>
      <w:r>
        <w:rPr>
          <w:szCs w:val="24"/>
        </w:rPr>
        <w:t>) pasiūlymų pateikimo termino pabaiga, vieta ir būdas;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21</w:t>
      </w:r>
      <w:r>
        <w:rPr>
          <w:rFonts w:eastAsia="Calibri"/>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22</w:t>
      </w:r>
      <w:r>
        <w:rPr>
          <w:rFonts w:eastAsia="Calibri"/>
          <w:szCs w:val="24"/>
        </w:rPr>
        <w:t>) data, iki kada turi galioti pasiūlymas, arba laikotarpis, kurį turi galioti pasiūlymas;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bCs/>
          <w:color w:val="000000"/>
          <w:szCs w:val="24"/>
        </w:rPr>
        <w:t>23</w:t>
      </w:r>
      <w:r>
        <w:rPr>
          <w:bCs/>
          <w:color w:val="000000"/>
          <w:szCs w:val="24"/>
        </w:rPr>
        <w:t>) susipažinimo su pasiūlymais data, o jeigu pirkimas atliekamas ne elektroninėmis priemonėmis, – vieta, data, valanda ir minutė;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24</w:t>
      </w:r>
      <w:r>
        <w:rPr>
          <w:rFonts w:eastAsia="Calibri"/>
          <w:szCs w:val="24"/>
        </w:rPr>
        <w:t xml:space="preserve">) </w:t>
      </w:r>
      <w:r>
        <w:rPr>
          <w:szCs w:val="24"/>
        </w:rPr>
        <w:t xml:space="preserve">susipažinimo su pasiūlymais </w:t>
      </w:r>
      <w:r>
        <w:rPr>
          <w:rFonts w:eastAsia="Calibri"/>
          <w:szCs w:val="24"/>
        </w:rPr>
        <w:t>ir jų nagrinėjimo procedūros;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25</w:t>
      </w:r>
      <w:r>
        <w:rPr>
          <w:rFonts w:eastAsia="Calibri"/>
          <w:szCs w:val="24"/>
        </w:rPr>
        <w:t>)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26</w:t>
      </w:r>
      <w:r>
        <w:rPr>
          <w:rFonts w:eastAsia="Calibri"/>
          <w:szCs w:val="24"/>
        </w:rPr>
        <w:t>)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rFonts w:eastAsia="Calibri"/>
          <w:szCs w:val="24"/>
        </w:rPr>
      </w:pPr>
      <w:r>
        <w:rPr>
          <w:rFonts w:eastAsia="Calibri"/>
          <w:szCs w:val="24"/>
        </w:rPr>
        <w:t>27</w:t>
      </w:r>
      <w:r>
        <w:rPr>
          <w:rFonts w:eastAsia="Calibri"/>
          <w:szCs w:val="24"/>
        </w:rPr>
        <w:t>) nuorodos į išankstinį informacinį skelbimą, paskelbtą Europos Sąjungos leidinių biuro, taip pat paskelbtą Centrinėje viešųjų pirkimų informacinėje sistemoje, kituose leidiniuose ir internete, jeigu apie pirkimą buvo skelbta iš anksto;</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28</w:t>
      </w:r>
      <w:r>
        <w:rPr>
          <w:szCs w:val="24"/>
        </w:rPr>
        <w:t>) informacija apie atidėjimo termino taikymą, ginčų nagrinėjimo tvarką;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29</w:t>
      </w:r>
      <w:r>
        <w:rPr>
          <w:szCs w:val="24"/>
        </w:rPr>
        <w:t>) informacija apie numatomą skelbti savanoriško</w:t>
      </w:r>
      <w:r>
        <w:rPr>
          <w:i/>
          <w:szCs w:val="24"/>
        </w:rPr>
        <w:t xml:space="preserve"> ex ante</w:t>
      </w:r>
      <w:r>
        <w:rPr>
          <w:szCs w:val="24"/>
        </w:rPr>
        <w:t xml:space="preserve"> skaidrumo skelbimą;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30</w:t>
      </w:r>
      <w:r>
        <w:rPr>
          <w:szCs w:val="24"/>
        </w:rPr>
        <w:t xml:space="preserve">) informacija apie tai, ar į Komisijos posėdžius kviečiami dalyvauti stebėtojai, jų dalyvavimo sąlygos;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outlineLvl w:val="3"/>
        <w:rPr>
          <w:szCs w:val="24"/>
        </w:rPr>
      </w:pPr>
      <w:r>
        <w:rPr>
          <w:szCs w:val="24"/>
        </w:rPr>
        <w:t>31</w:t>
      </w:r>
      <w:r>
        <w:rPr>
          <w:szCs w:val="24"/>
        </w:rPr>
        <w:t>) informacija apie tai, kad tiekėjas privalo nurodyti, ar jo pasiūlyme yra konfidencialios informacijos, ir kuri informacija, vadovaujantis šio įstatymo 20 straipsnio 2 dalimi, yra konfidenciali;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szCs w:val="24"/>
        </w:rPr>
      </w:pPr>
      <w:r>
        <w:rPr>
          <w:bCs/>
          <w:color w:val="000000"/>
          <w:szCs w:val="24"/>
        </w:rPr>
        <w:t>32</w:t>
      </w:r>
      <w:r>
        <w:rPr>
          <w:bCs/>
          <w:color w:val="000000"/>
          <w:szCs w:val="24"/>
        </w:rPr>
        <w:t>) informacija apie tai, kad tiekėjas, sudarius sutartį, bet ne vėliau kaip iki sutarties vykdymo pradžios, turi pateikti sutartį vykdysiančių ir perkančiosios organizacijos nurodytas užduotis atliksiančių darbuotojų sąrašą (vardus, pavardes, gimimo datas) ir jiems siūlomo mokėti darbo užmokesčio mėnesio medianą, taip pat informacija, kad sutarties vykdymo metu pasikeitus nurodytai informacijai tiekėjas nedelsdamas turi informuoti perkančiąją organizaciją ir pateikti atnaujintą nurodytų darbuotojų sąrašą ir patikslintą darbo užmokesčio mėnesio medianą, jeigu taikytina;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400" w:lineRule="atLeast"/>
        <w:ind w:firstLine="720"/>
        <w:jc w:val="both"/>
        <w:rPr>
          <w:szCs w:val="24"/>
        </w:rPr>
      </w:pPr>
      <w:r>
        <w:rPr>
          <w:rFonts w:eastAsia="Calibri"/>
          <w:szCs w:val="24"/>
        </w:rPr>
        <w:t>33</w:t>
      </w:r>
      <w:r>
        <w:rPr>
          <w:rFonts w:eastAsia="Calibri"/>
          <w:szCs w:val="24"/>
        </w:rPr>
        <w:t>) informacija apie tai, kad, jeigu pirkimo metu bus atliekama patikra dėl atitikties nacionalinio saugumo interesams, tiekėjas turės pateikti tokiai patikrai atlikti reikalingus dokumentus;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
      <w:pPr>
        <w:spacing w:line="360" w:lineRule="auto"/>
        <w:ind w:firstLine="720"/>
        <w:jc w:val="both"/>
        <w:rPr>
          <w:szCs w:val="24"/>
        </w:rPr>
      </w:pPr>
      <w:r>
        <w:rPr>
          <w:szCs w:val="24"/>
        </w:rPr>
        <w:t>34</w:t>
      </w:r>
      <w:r>
        <w:rPr>
          <w:szCs w:val="24"/>
        </w:rPr>
        <w:t xml:space="preserve">) </w:t>
      </w:r>
      <w:r>
        <w:rPr>
          <w:bCs/>
          <w:szCs w:val="24"/>
        </w:rPr>
        <w:t xml:space="preserve">perkančiosios organizacijos sprendimo </w:t>
      </w:r>
      <w:r>
        <w:rPr>
          <w:bCs/>
          <w:szCs w:val="24"/>
          <w:lang w:eastAsia="lt-LT"/>
        </w:rPr>
        <w:t>neatlikti pirkimo naudojantis centrinės perkančiosios organizacijos paslaugomis</w:t>
      </w:r>
      <w:r>
        <w:rPr>
          <w:bCs/>
          <w:szCs w:val="24"/>
        </w:rPr>
        <w:t xml:space="preserve"> argumentai, kaip numatyta šio įstatymo 82 straipsnio 2 dalies 1 punkte</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tabs>
          <w:tab w:val="left" w:pos="1701"/>
        </w:tabs>
        <w:spacing w:line="360" w:lineRule="auto"/>
        <w:ind w:firstLine="720"/>
        <w:jc w:val="both"/>
        <w:rPr>
          <w:rFonts w:eastAsia="Calibri"/>
          <w:szCs w:val="24"/>
        </w:rPr>
      </w:pPr>
      <w:r>
        <w:rPr>
          <w:rFonts w:eastAsia="Calibri"/>
          <w:szCs w:val="24"/>
        </w:rPr>
        <w:t>35</w:t>
      </w:r>
      <w:r>
        <w:rPr>
          <w:rFonts w:eastAsia="Calibri"/>
          <w:szCs w:val="24"/>
        </w:rPr>
        <w:t xml:space="preserve">) kita Viešųjų pirkimų tarnybos nustatyta informacija.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56d2d0a69111ebbcbbc2971cdac3cb">
        <w:r w:rsidRPr="00532B9F">
          <w:rPr>
            <w:rFonts w:ascii="Times New Roman" w:eastAsia="MS Mincho" w:hAnsi="Times New Roman"/>
            <w:sz w:val="20"/>
            <w:i/>
            <w:iCs/>
            <w:color w:val="0000FF" w:themeColor="hyperlink"/>
            <w:u w:val="single"/>
          </w:rPr>
          <w:t>XIV-251</w:t>
        </w:r>
      </w:fldSimple>
      <w:r>
        <w:rPr>
          <w:rFonts w:ascii="Times New Roman" w:eastAsia="MS Mincho" w:hAnsi="Times New Roman"/>
          <w:sz w:val="20"/>
          <w:i/>
          <w:iCs/>
        </w:rPr>
        <w:t>,
2021-04-15,
paskelbta TAR 2021-04-26, i. k. 2021-08623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tabs>
          <w:tab w:val="left" w:pos="1701"/>
        </w:tabs>
        <w:spacing w:line="360" w:lineRule="auto"/>
        <w:ind w:firstLine="720"/>
        <w:jc w:val="both"/>
        <w:rPr>
          <w:rFonts w:eastAsia="Calibri"/>
          <w:szCs w:val="24"/>
        </w:rPr>
      </w:pPr>
      <w:r>
        <w:rPr>
          <w:rFonts w:eastAsia="Calibri"/>
          <w:szCs w:val="24"/>
        </w:rPr>
        <w:t>3</w:t>
      </w:r>
      <w:r>
        <w:rPr>
          <w:rFonts w:eastAsia="Calibri"/>
          <w:szCs w:val="24"/>
        </w:rPr>
        <w:t xml:space="preserve">.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informaciniame skelbime, kuriuo tiekėjai kviečiami dalyvauti ribotame konkurse ar skelbiamose derybose, kaip nurodyta šio įstatymo 30 straipsnio 3 dalyje, pateikta informacija neatitinka informacijos, pateiktos kituose pirkimo dokumentuose, teisinga laikoma informacija, nurodyta skelbime apie pirkimą ir išankstiniame informaciniame skelbime, kuriuo tiekėjai kviečiami dalyvauti ribotame konkurse ar skelbiamose derybose.</w:t>
      </w:r>
    </w:p>
    <w:p>
      <w:pPr>
        <w:spacing w:line="360" w:lineRule="auto"/>
        <w:ind w:firstLine="720"/>
        <w:jc w:val="both"/>
        <w:rPr>
          <w:rFonts w:eastAsia="Calibri"/>
          <w:szCs w:val="24"/>
        </w:rPr>
      </w:pPr>
      <w:r>
        <w:rPr>
          <w:rFonts w:eastAsia="Calibri"/>
          <w:szCs w:val="24"/>
        </w:rPr>
        <w:t>4</w:t>
      </w:r>
      <w:r>
        <w:rPr>
          <w:rFonts w:eastAsia="Calibri"/>
          <w:szCs w:val="24"/>
        </w:rPr>
        <w:t xml:space="preserve">. Perkančioji organizacija pirkimo dokumentus rengia vadovaudamasi šio įstatymo nuostatomis. Pirkimo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pPr>
        <w:spacing w:line="360" w:lineRule="auto"/>
        <w:ind w:firstLine="720"/>
        <w:jc w:val="both"/>
        <w:rPr>
          <w:rFonts w:eastAsia="Calibri"/>
          <w:szCs w:val="24"/>
        </w:rPr>
      </w:pPr>
      <w:r>
        <w:rPr>
          <w:color w:val="000000"/>
          <w:szCs w:val="24"/>
        </w:rPr>
        <w:t>5</w:t>
      </w:r>
      <w:r>
        <w:rPr>
          <w:color w:val="000000"/>
          <w:szCs w:val="24"/>
        </w:rPr>
        <w:t xml:space="preserve">. Pirkimo dokumentai rengiami </w:t>
      </w:r>
      <w:r>
        <w:rPr>
          <w:bCs/>
          <w:color w:val="000000"/>
          <w:szCs w:val="24"/>
        </w:rPr>
        <w:t>vadovaujantis Lietuvos Respublikos valstybinės kalbos įstatymu</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rFonts w:eastAsia="Calibri"/>
          <w:b/>
          <w:szCs w:val="24"/>
        </w:rPr>
        <w:t>36</w:t>
      </w:r>
      <w:r>
        <w:rPr>
          <w:rFonts w:eastAsia="Calibri"/>
          <w:b/>
          <w:szCs w:val="24"/>
        </w:rPr>
        <w:t xml:space="preserve"> straipsnis. </w:t>
      </w:r>
      <w:r>
        <w:rPr>
          <w:rFonts w:eastAsia="Calibri"/>
          <w:b/>
          <w:szCs w:val="24"/>
        </w:rPr>
        <w:t>Pirkimo dokumentų teikimas</w:t>
      </w:r>
    </w:p>
    <w:p>
      <w:pPr>
        <w:spacing w:line="360" w:lineRule="auto"/>
        <w:ind w:firstLine="720"/>
        <w:jc w:val="both"/>
        <w:rPr>
          <w:rFonts w:eastAsia="Calibri"/>
          <w:bCs/>
          <w:szCs w:val="24"/>
        </w:rPr>
      </w:pPr>
      <w:r>
        <w:rPr>
          <w:rFonts w:eastAsia="Calibri"/>
          <w:szCs w:val="24"/>
        </w:rPr>
        <w:t>1</w:t>
      </w:r>
      <w:r>
        <w:rPr>
          <w:rFonts w:eastAsia="Calibri"/>
          <w:szCs w:val="24"/>
        </w:rPr>
        <w:t>. Perkančioji organizacija p</w:t>
      </w:r>
      <w:r>
        <w:rPr>
          <w:rFonts w:eastAsia="Calibri"/>
          <w:bCs/>
          <w:szCs w:val="24"/>
        </w:rPr>
        <w:t>irkimo dokumentus Centrinėje viešųjų pirkimų informacinėje sistemoje skelbia nuo skelbimo apie pirkimą paskelbimo ar kvietimo patvirtinti susidomėjimą arba kvietimo pateikti pasiūlymą išsiuntimo dienos. Pirkimo dokumentai taip pat gali būti paskelbti ir pirkėjo profilyje, tačiau ne anksčiau, negu jie paskelbiami Centrinėje viešųjų pirkimų informacinėje sistemoje.</w:t>
      </w:r>
    </w:p>
    <w:p>
      <w:pPr>
        <w:spacing w:line="360" w:lineRule="auto"/>
        <w:ind w:firstLine="720"/>
        <w:jc w:val="both"/>
        <w:rPr>
          <w:rFonts w:eastAsia="Calibri"/>
          <w:szCs w:val="24"/>
        </w:rPr>
      </w:pPr>
      <w:r>
        <w:rPr>
          <w:rFonts w:eastAsia="Calibri"/>
          <w:bCs/>
          <w:szCs w:val="24"/>
        </w:rPr>
        <w:t>2</w:t>
      </w:r>
      <w:r>
        <w:rPr>
          <w:rFonts w:eastAsia="Calibri"/>
          <w:bCs/>
          <w:szCs w:val="24"/>
        </w:rPr>
        <w:t xml:space="preserve">. Centrinėje viešųjų pirkimų informacinėje sistemoje turi būti užtikrinta neribota, visapusė, tiesioginė ir neatlygintina prieiga prie paskelbtų pirkimo dokumentų. </w:t>
      </w:r>
    </w:p>
    <w:p>
      <w:pPr>
        <w:spacing w:line="360" w:lineRule="auto"/>
        <w:ind w:firstLine="720"/>
        <w:jc w:val="both"/>
        <w:rPr>
          <w:rFonts w:eastAsia="Calibri"/>
          <w:szCs w:val="24"/>
        </w:rPr>
      </w:pPr>
      <w:r>
        <w:rPr>
          <w:rFonts w:eastAsia="Calibri"/>
          <w:bCs/>
          <w:szCs w:val="24"/>
        </w:rPr>
        <w:t>3</w:t>
      </w:r>
      <w:r>
        <w:rPr>
          <w:rFonts w:eastAsia="Calibri"/>
          <w:bCs/>
          <w:szCs w:val="24"/>
        </w:rPr>
        <w:t xml:space="preserve">. Skelbime apie pirkimą ar kvietime patvirtinti susidomėjimą turi būti nurodytas interneto adresas, kuriuo pirkimo dokumentai yra pasiekiami. </w:t>
      </w:r>
    </w:p>
    <w:p>
      <w:pPr>
        <w:spacing w:line="360" w:lineRule="auto"/>
        <w:ind w:firstLine="720"/>
        <w:jc w:val="both"/>
        <w:rPr>
          <w:rFonts w:eastAsia="Calibri"/>
          <w:bCs/>
          <w:szCs w:val="24"/>
        </w:rPr>
      </w:pPr>
      <w:r>
        <w:rPr>
          <w:rFonts w:eastAsia="Calibri"/>
          <w:bCs/>
          <w:szCs w:val="24"/>
        </w:rPr>
        <w:t>4</w:t>
      </w:r>
      <w:r>
        <w:rPr>
          <w:rFonts w:eastAsia="Calibri"/>
          <w:bCs/>
          <w:szCs w:val="24"/>
        </w:rPr>
        <w:t>. Jeigu perkančioji organizacija negali pirkimo dokumentų paskelbti Centrinėje viešųjų pirkimų informacinėje sistemoje, nes:</w:t>
      </w:r>
    </w:p>
    <w:p>
      <w:pPr>
        <w:spacing w:line="360" w:lineRule="auto"/>
        <w:ind w:firstLine="720"/>
        <w:jc w:val="both"/>
        <w:rPr>
          <w:rFonts w:eastAsia="Calibri"/>
          <w:bCs/>
          <w:szCs w:val="24"/>
        </w:rPr>
      </w:pPr>
      <w:r>
        <w:rPr>
          <w:rFonts w:eastAsia="Calibri"/>
          <w:bCs/>
          <w:szCs w:val="24"/>
        </w:rPr>
        <w:t>1</w:t>
      </w:r>
      <w:r>
        <w:rPr>
          <w:rFonts w:eastAsia="Calibri"/>
          <w:bCs/>
          <w:szCs w:val="24"/>
        </w:rPr>
        <w:t>) jų neįmanoma pateikti elektroninėmis priemonėmis dėl bent vienos šio įstatymo 22 straipsnio 5 dalyje nurodytos priežasties, perkančioji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pPr>
        <w:spacing w:line="360" w:lineRule="auto"/>
        <w:ind w:firstLine="720"/>
        <w:jc w:val="both"/>
        <w:rPr>
          <w:rFonts w:eastAsia="Calibri"/>
          <w:szCs w:val="24"/>
        </w:rPr>
      </w:pPr>
      <w:r>
        <w:rPr>
          <w:rFonts w:eastAsia="Calibri"/>
          <w:bCs/>
          <w:szCs w:val="24"/>
        </w:rPr>
        <w:t>2</w:t>
      </w:r>
      <w:r>
        <w:rPr>
          <w:rFonts w:eastAsia="Calibri"/>
          <w:bCs/>
          <w:szCs w:val="24"/>
        </w:rPr>
        <w:t>) taikomi šio įstatymo 20 straipsnio 5 dalyje nurodyti konfidencialios informacijos apsaugos reikalavimai, perkančioji organizacija skelbime apie pirkimą ar kvietime patvirtinti susidomėjimą turi nurodyti keliamus konfidencialumo reikalavimus ir kaip galima susipažinti su pirkimo dokumentais.</w:t>
      </w:r>
    </w:p>
    <w:p>
      <w:pPr>
        <w:spacing w:line="360" w:lineRule="auto"/>
        <w:ind w:firstLine="720"/>
        <w:jc w:val="both"/>
        <w:rPr>
          <w:szCs w:val="24"/>
        </w:rPr>
      </w:pPr>
      <w:r>
        <w:rPr>
          <w:color w:val="000000"/>
          <w:szCs w:val="24"/>
        </w:rPr>
        <w:t>5</w:t>
      </w:r>
      <w:r>
        <w:rPr>
          <w:color w:val="000000"/>
          <w:szCs w:val="24"/>
        </w:rPr>
        <w:t xml:space="preserve">. Jeigu papildomos su pirkimo dokumentais susijusios informacijos paprašoma laiku, perkančioji organizacija ją pateikia visiems tiekėjams ne vėliau kaip likus 6 dienoms, supaprastinto pirkimo atveju – 4 dienoms iki pasiūlymų pateikimo termino pabaigos. Atviro konkurso, riboto konkurso, skelbiamų derybų pagreitintų procedūrų atvejais, kaip nustatyta šio įstatymo 60 straipsnio 3 dalyje, 62 straipsnio 7 dalyje, </w:t>
      </w:r>
      <w:r>
        <w:rPr>
          <w:bCs/>
          <w:color w:val="000000"/>
          <w:szCs w:val="24"/>
        </w:rPr>
        <w:t xml:space="preserve">ir dinaminės pirkimų sistemos pagrindu atliekamo pirkimo atveju </w:t>
      </w:r>
      <w:r>
        <w:rPr>
          <w:color w:val="000000"/>
          <w:szCs w:val="24"/>
        </w:rPr>
        <w:t xml:space="preserve">šis terminas yra 4 dienos, supaprastinto pirkimo pagreitintų procedūrų atvejais – 3 dienos. </w:t>
      </w:r>
      <w:r>
        <w:rPr>
          <w:bCs/>
          <w:color w:val="000000"/>
          <w:szCs w:val="24"/>
        </w:rPr>
        <w:t>Jeigu dinaminės pirkimų sistemos pagrindu atliekamo pirkimo atveju taikomos šio įstatymo 62 straipsnio 6 dalies nuostatos, perkančioji organizacija su tiekėjais gali susiderinti kitą, negu šioje dalyje nurodytas,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color w:val="000000"/>
          <w:szCs w:val="24"/>
        </w:rPr>
        <w:t>6</w:t>
      </w:r>
      <w:r>
        <w:rPr>
          <w:color w:val="000000"/>
          <w:szCs w:val="24"/>
        </w:rPr>
        <w:t xml:space="preserve">. </w:t>
      </w:r>
      <w:r>
        <w:rPr>
          <w:color w:val="000000"/>
          <w:szCs w:val="24"/>
          <w:lang w:eastAsia="lt-LT"/>
        </w:rPr>
        <w:t>Perkančioji organizacija savo iniciatyva gali paaiškinti (patikslinti) dokumentus</w:t>
      </w:r>
      <w:r>
        <w:rPr>
          <w:color w:val="000000"/>
          <w:szCs w:val="24"/>
        </w:rPr>
        <w:t xml:space="preserve"> nesibaigus</w:t>
      </w:r>
      <w:r>
        <w:rPr>
          <w:color w:val="000000"/>
          <w:szCs w:val="24"/>
          <w:lang w:eastAsia="lt-LT"/>
        </w:rPr>
        <w:t xml:space="preserve"> pasiūlymų pateikimo terminui. Kai tikslinama skelbime paskelbta informacija, perkančioji organizacija privalo atitinkamai patikslinti skelbimą ir prireikus pratęsti pasiūlymų pateikimo terminą protingumo kriterijų atitinkančiam laikotarpiui, per kurį tiekėjai, rengdami pasiūlymus, galėtų atsižvelgti į patikslinimus. Tarptautinių pirkimų atveju negali būti daromi tokie esminiai pirkimo sąlygų pakeitimai, </w:t>
      </w:r>
      <w:r>
        <w:rPr>
          <w:spacing w:val="2"/>
          <w:szCs w:val="24"/>
          <w:shd w:val="clear" w:color="auto" w:fill="FFFFFF"/>
        </w:rPr>
        <w:t>dėl kurių</w:t>
      </w:r>
      <w:r>
        <w:rPr>
          <w:bCs/>
          <w:szCs w:val="24"/>
        </w:rPr>
        <w:t xml:space="preserve"> </w:t>
      </w:r>
      <w:r>
        <w:rPr>
          <w:color w:val="000000"/>
          <w:szCs w:val="24"/>
          <w:lang w:eastAsia="lt-LT"/>
        </w:rPr>
        <w:t>būtų buvę galima leisti dalyvauti kitiems kandidatams, negu iš pradžių atrinktiesiems, arba pirkimo procedūra būtų pritraukusi daugiau dalyvių.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strike/>
          <w:szCs w:val="24"/>
        </w:rPr>
      </w:pPr>
      <w:r>
        <w:rPr>
          <w:szCs w:val="24"/>
        </w:rPr>
        <w:t>7</w:t>
      </w:r>
      <w:r>
        <w:rPr>
          <w:szCs w:val="24"/>
        </w:rPr>
        <w:t xml:space="preserve">. Jeigu perkančioji organizacija rengia susitikimą su tiekėjais dėl pirkimo dokumentų, ji surašo šio susitikimo protokolą. Protokole fiksuojami visi šio susitikimo metu pateikti klausimai dėl pirkimo dokumentų ir atsakymai į juos. Informacija apie planuojamą susitikimą su tiekėjais ir po susitikimo parengtas protokolo išrašas paskelbiami </w:t>
      </w:r>
      <w:r>
        <w:rPr>
          <w:bCs/>
          <w:szCs w:val="24"/>
        </w:rPr>
        <w:t>Centrinėje viešųjų pirkimų informacinėje sistemoje</w:t>
      </w:r>
      <w:r>
        <w:rPr>
          <w:szCs w:val="24"/>
        </w:rPr>
        <w:t xml:space="preserve">. </w:t>
      </w:r>
    </w:p>
    <w:p>
      <w:pPr>
        <w:spacing w:line="360" w:lineRule="auto"/>
        <w:ind w:firstLine="720"/>
        <w:rPr>
          <w:rFonts w:eastAsia="Calibri"/>
          <w:b/>
          <w:szCs w:val="24"/>
        </w:rPr>
      </w:pPr>
    </w:p>
    <w:p>
      <w:pPr>
        <w:spacing w:line="360" w:lineRule="auto"/>
        <w:ind w:firstLine="720"/>
        <w:jc w:val="both"/>
        <w:rPr>
          <w:rFonts w:eastAsia="Calibri"/>
          <w:szCs w:val="24"/>
        </w:rPr>
      </w:pPr>
      <w:r>
        <w:rPr>
          <w:rFonts w:eastAsia="Calibri"/>
          <w:b/>
          <w:szCs w:val="24"/>
        </w:rPr>
        <w:t>37</w:t>
      </w:r>
      <w:r>
        <w:rPr>
          <w:rFonts w:eastAsia="Calibri"/>
          <w:b/>
          <w:szCs w:val="24"/>
        </w:rPr>
        <w:t xml:space="preserve"> straipsnis. </w:t>
      </w:r>
      <w:r>
        <w:rPr>
          <w:rFonts w:eastAsia="Calibri"/>
          <w:b/>
          <w:szCs w:val="24"/>
        </w:rPr>
        <w:t xml:space="preserve">Techninė specifikacija </w:t>
      </w:r>
    </w:p>
    <w:p>
      <w:pPr>
        <w:spacing w:line="360" w:lineRule="auto"/>
        <w:ind w:firstLine="720"/>
        <w:jc w:val="both"/>
        <w:rPr>
          <w:rFonts w:eastAsia="Calibri"/>
          <w:szCs w:val="24"/>
        </w:rPr>
      </w:pPr>
      <w:r>
        <w:rPr>
          <w:rFonts w:eastAsia="Calibri"/>
          <w:szCs w:val="24"/>
        </w:rPr>
        <w:t>1</w:t>
      </w:r>
      <w:r>
        <w:rPr>
          <w:rFonts w:eastAsia="Calibri"/>
          <w:szCs w:val="24"/>
        </w:rPr>
        <w:t xml:space="preserve">. Perkamų prekių, paslaugų ar darbų ypatybės apibūdinamos pirkimo dokumentuose pateikiamoje techninėje specifikacijoje. Kai kurių techninių specifikacijų sąvokos apibrėžtos šio įstatymo 2 straipsnio 10, 13, 30, 34, 35 dalyse. Techninėje specifikacijoje gali būti pateikiamos perkamų prekių, paslaugų ar darbų ypatybės, susijusios ir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pPr>
        <w:spacing w:line="400" w:lineRule="atLeast"/>
        <w:ind w:firstLine="720"/>
        <w:jc w:val="both"/>
        <w:rPr>
          <w:rFonts w:eastAsia="Calibri"/>
          <w:szCs w:val="24"/>
        </w:rPr>
      </w:pPr>
      <w:r>
        <w:rPr>
          <w:rFonts w:eastAsia="Calibri"/>
          <w:szCs w:val="24"/>
        </w:rPr>
        <w:t>2</w:t>
      </w:r>
      <w:r>
        <w:rPr>
          <w:rFonts w:eastAsia="Calibri"/>
          <w:szCs w:val="24"/>
        </w:rPr>
        <w:t xml:space="preserve">. </w:t>
      </w:r>
      <w:r>
        <w:rPr>
          <w:rFonts w:eastAsia="Calibri"/>
          <w:color w:val="000000"/>
          <w:szCs w:val="24"/>
        </w:rPr>
        <w:t>Visų pirkimų, skirtų fiziniams asmenims (visai visuomenei, perkančiosios organizacijos valstybės tarnautojams ar darbuotojams), techninės specifikacijos, išskyrus pagrįstus atvejus, turėtų būti parengtos taip, kad jose būtų atsižvelgta į neįgaliųjų kriterijus ir tinkamumą visiems naudotojams. Jeigu Europos Sąjungos ar nacionalinės teisės aktu yra nustatyti privalomi neįgaliųjų kriterijai ir tinkamumo visiems naudotojams kriterijai, perkančioji organizacija, rengdama technines specifikacijas, privalo jais vadovautis.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rPr>
          <w:rFonts w:eastAsia="Calibri"/>
          <w:szCs w:val="24"/>
        </w:rPr>
      </w:pPr>
      <w:r>
        <w:rPr>
          <w:rFonts w:eastAsia="Calibri"/>
          <w:szCs w:val="24"/>
        </w:rPr>
        <w:t>3</w:t>
      </w:r>
      <w:r>
        <w:rPr>
          <w:rFonts w:eastAsia="Calibri"/>
          <w:szCs w:val="24"/>
        </w:rPr>
        <w:t>. Techninė specifikacija turi užtikrinti konkurenciją ir nediskriminuoti tiekėjų.</w:t>
      </w:r>
    </w:p>
    <w:p>
      <w:pPr>
        <w:spacing w:line="360" w:lineRule="auto"/>
        <w:ind w:firstLine="720"/>
        <w:jc w:val="both"/>
        <w:rPr>
          <w:rFonts w:eastAsia="Calibri"/>
          <w:szCs w:val="24"/>
        </w:rPr>
      </w:pPr>
      <w:r>
        <w:rPr>
          <w:rFonts w:eastAsia="Calibri"/>
          <w:szCs w:val="24"/>
        </w:rPr>
        <w:t>4</w:t>
      </w:r>
      <w:r>
        <w:rPr>
          <w:rFonts w:eastAsia="Calibri"/>
          <w:szCs w:val="24"/>
        </w:rPr>
        <w:t>. Nepažeidžiant privalomų nacionalinių techninių reikalavimų tiek, kiek jie neprieštarauja Europos Sąjungos teisei, techninė specifikacija gali būti parengta šiais būdais arba šių būdų deriniu:</w:t>
      </w:r>
    </w:p>
    <w:p>
      <w:pPr>
        <w:spacing w:line="360" w:lineRule="auto"/>
        <w:ind w:firstLine="720"/>
        <w:jc w:val="both"/>
        <w:rPr>
          <w:rFonts w:eastAsia="Calibri"/>
          <w:szCs w:val="24"/>
        </w:rPr>
      </w:pPr>
      <w:r>
        <w:rPr>
          <w:rFonts w:eastAsia="Calibri"/>
          <w:szCs w:val="24"/>
        </w:rPr>
        <w:t>1</w:t>
      </w:r>
      <w:r>
        <w:rPr>
          <w:rFonts w:eastAsia="Calibri"/>
          <w:szCs w:val="24"/>
        </w:rPr>
        <w:t xml:space="preserve">)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įsigyti reikalingų prekių, paslaugų ar darbų;</w:t>
      </w:r>
    </w:p>
    <w:p>
      <w:pPr>
        <w:spacing w:line="360" w:lineRule="auto"/>
        <w:ind w:firstLine="720"/>
        <w:jc w:val="both"/>
        <w:rPr>
          <w:rFonts w:eastAsia="Calibri"/>
          <w:szCs w:val="24"/>
        </w:rPr>
      </w:pPr>
      <w:r>
        <w:rPr>
          <w:rFonts w:eastAsia="Calibri"/>
          <w:szCs w:val="24"/>
        </w:rPr>
        <w:t>2</w:t>
      </w:r>
      <w:r>
        <w:rPr>
          <w:rFonts w:eastAsia="Calibri"/>
          <w:szCs w:val="24"/>
        </w:rPr>
        <w:t xml:space="preserve">) nurodant standartą, techninį liudijimą ar bendrąsias technines specifikacijas. Techninėje specifikacijoje turi būti laikomasi tokios pirmumo tvarkos: pirmiausia nurodomas Europos standartą perimantis Lietuvos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jeigu tokių nėra, – nacionaliniai standartai, nacionaliniai techniniai liudijimai arba nacionalinės techninės specifikacijos, susijusios su darbų projektavimu, sąmatų apskaičiavimu ir vykdymu bei prekių naudojimu. Kiekviena nuoroda pateikiama kartu su žodžiais „arba lygiavertis“;</w:t>
      </w:r>
    </w:p>
    <w:p>
      <w:pPr>
        <w:spacing w:line="360" w:lineRule="auto"/>
        <w:ind w:firstLine="720"/>
        <w:jc w:val="both"/>
        <w:rPr>
          <w:rFonts w:eastAsia="Calibri"/>
          <w:szCs w:val="24"/>
        </w:rPr>
      </w:pPr>
      <w:r>
        <w:rPr>
          <w:rFonts w:eastAsia="Calibri"/>
          <w:szCs w:val="24"/>
        </w:rPr>
        <w:t>3</w:t>
      </w:r>
      <w:r>
        <w:rPr>
          <w:rFonts w:eastAsia="Calibri"/>
          <w:szCs w:val="24"/>
        </w:rPr>
        <w:t>) apibūdinant norimą rezultatą arba pirkimo objekto funkcinius reikalavimus, nurodytus šios dalies 1 punkte, ir kaip šių reikalavimų atitikties priemonę – šios dalies 2 punkte nurodytas technines specifikacijas;</w:t>
      </w:r>
    </w:p>
    <w:p>
      <w:pPr>
        <w:spacing w:line="360" w:lineRule="auto"/>
        <w:ind w:firstLine="720"/>
        <w:jc w:val="both"/>
        <w:rPr>
          <w:rFonts w:eastAsia="Calibri"/>
          <w:szCs w:val="24"/>
        </w:rPr>
      </w:pPr>
      <w:r>
        <w:rPr>
          <w:rFonts w:eastAsia="Calibri"/>
          <w:szCs w:val="24"/>
        </w:rPr>
        <w:t>4</w:t>
      </w:r>
      <w:r>
        <w:rPr>
          <w:rFonts w:eastAsia="Calibri"/>
          <w:szCs w:val="24"/>
        </w:rPr>
        <w:t>) nurodant tam tikrų pirkimo objekto ypatybių technines specifikacijas pagal šios dalies 2 punkte nustatytus reikalavimus, kitų ypatybių – apibūdinant 1 punkte nurodytą norimą rezultatą ar funkcinius reikalavimus.</w:t>
      </w:r>
    </w:p>
    <w:p>
      <w:pPr>
        <w:spacing w:line="360" w:lineRule="auto"/>
        <w:ind w:firstLine="720"/>
        <w:jc w:val="both"/>
        <w:rPr>
          <w:rFonts w:eastAsia="Calibri"/>
          <w:szCs w:val="24"/>
        </w:rPr>
      </w:pPr>
      <w:r>
        <w:rPr>
          <w:rFonts w:eastAsia="Calibri"/>
          <w:szCs w:val="24"/>
        </w:rPr>
        <w:t>5</w:t>
      </w:r>
      <w:r>
        <w:rPr>
          <w:rFonts w:eastAsia="Calibri"/>
          <w:szCs w:val="24"/>
        </w:rPr>
        <w:t xml:space="preserve">. Apibūdinant pirkimo objektą, techninėje specifikacijoje negali būti nurodytas konkretus modelis ar tiekimo šaltinis, konkretus procesas, būdingas konkretaus tiekėjo tiekiamoms prekėms ar teikiamoms paslaugoms, ar prekių ženklas, patentas, tipai, konkreti kilmė ar gamyba, dėl kurių tam tikriems subjektams ar tam tikriems produktams būtų sudarytos palankesnės sąlygos arba jie būtų atmesti. Toks nurodymas yra leidžiamas išimties tvarka, kai pirkimo objekto yra neįmanoma tiksliai ir suprantamai apibūdinti pagal šio straipsnio 4 dalyje nustatytus reikalavimus. Šiuo atveju nurodymas pateikiamas įrašant žodžius „arba lygiavertis“. </w:t>
      </w:r>
    </w:p>
    <w:p>
      <w:pPr>
        <w:spacing w:line="360" w:lineRule="auto"/>
        <w:ind w:firstLine="720"/>
        <w:jc w:val="both"/>
        <w:rPr>
          <w:rFonts w:eastAsia="Calibri"/>
          <w:szCs w:val="24"/>
        </w:rPr>
      </w:pPr>
      <w:r>
        <w:rPr>
          <w:rFonts w:eastAsia="Calibri"/>
          <w:szCs w:val="24"/>
        </w:rPr>
        <w:t>6</w:t>
      </w:r>
      <w:r>
        <w:rPr>
          <w:rFonts w:eastAsia="Calibri"/>
          <w:szCs w:val="24"/>
        </w:rPr>
        <w:t>. Kai perkančioji organizacija nurodo technines specifikacijas vadovaudamasi šio straipsnio 4 dalies 2 punkte nustatytais reikalavimais, ji neturi teisės atmesti pasiūlymo dėl to, kad siūlomos prekės ar paslaugos, ar darbai neatitinka nurodytų techninių specifikacijų, kuriomis ji rėmėsi, jeigu dalyvis savo pasiūlyme bet kokiomis perkančiajai organizacijai tinkamomis priemonėmis, įskaitant ir šio įstatymo 39 straipsnyje nurodytas priemones, įrodo, kad jo pasiūlyti sprendiniai yra lygiaverčiai ir atitinka techninėje specifikacijoje keliamus reikalavimus.</w:t>
      </w:r>
    </w:p>
    <w:p>
      <w:pPr>
        <w:spacing w:line="360" w:lineRule="auto"/>
        <w:ind w:firstLine="720"/>
        <w:jc w:val="both"/>
        <w:outlineLvl w:val="2"/>
      </w:pPr>
      <w:r>
        <w:rPr>
          <w:rFonts w:eastAsia="Calibri"/>
          <w:szCs w:val="24"/>
        </w:rPr>
        <w:t>7</w:t>
      </w:r>
      <w:r>
        <w:rPr>
          <w:rFonts w:eastAsia="Calibri"/>
          <w:szCs w:val="24"/>
        </w:rPr>
        <w:t xml:space="preserve">. Kai perkančioji organizacija techninėje specifikacijoje nurodo objekto norimo rezultato apibūdinimo ar funkcinius reikalavimus pagal šio straipsnio 4 dalies 1 punkte nustatytus reikalavimus, ji neturi teisės atmesti pasiūlymo dėl to, kad siūlomos prekės, paslaugos ar darbai atitinka Lietuvos standartą, perimantį Europos standartą, Europos techninio įvertinimo patvirtinimo dokumentą, bendrą techninę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pasiūlyme bet kokiomis perkančiajai organizacijai tinkamomis priemonėmis, įskaitant ir šio įstatymo 39 straipsnyje nurodytas priemones, įrodo, kad jo siūlomos technines specifikacijas atitinkančios prekės, paslaugos ar darbai atitinka perkančiosios organizacijos keliamus norimo rezultato ir funkcinius reikalavimus.</w:t>
      </w:r>
    </w:p>
    <w:p>
      <w:pPr>
        <w:spacing w:line="360" w:lineRule="auto"/>
        <w:ind w:firstLine="720"/>
        <w:jc w:val="both"/>
      </w:pPr>
      <w:r>
        <w:rPr>
          <w:color w:val="000000"/>
          <w:szCs w:val="24"/>
          <w:lang w:eastAsia="lt-LT"/>
        </w:rPr>
        <w:t>8</w:t>
      </w:r>
      <w:r>
        <w:rPr>
          <w:color w:val="000000"/>
          <w:szCs w:val="24"/>
          <w:lang w:eastAsia="lt-LT"/>
        </w:rPr>
        <w:t>. Perkančioji organizacija, veikianti gynybos srityje, valdanti ypatingos svarbos informacinę infrastruktūrą ar veikianti srityse, kurios laikomos nacionaliniam saugumui užtikrinti strategiškai svarbių ūkio sektorių dalimi, rengdama su nacionaliniu saugumu susijusių pirkimų technines specifikacijas, reikalauja, kad tiekėjo siūlomos prekės (įskaitant jų gamintojus), paslaugos ar darbai nekeltų grėsmės nacionaliniam saugumui. Perkančioji organizacija, veikianti gynybos srityje, sprendžia, ar tiekėjo siūlomos prekės (įskaitant jų gamintojus), paslaugos ar darbai kelia grėsmę nacionaliniam saugumui, įvertinusi kompetentingų institucijų pateiktą informaciją. Perkančioji organizacija, veikianti srityse, kurios laikomos nacionaliniam saugumui užtikrinti strategiškai svarbių ūkio sektorių dalimi, ar valdanti ypatingos svarbos informacinę infrastruktūrą, kelia reikalavimą, kad tiekėjo siūlomos prekės (įskaitant jų gamintojus), paslaugos ar darbai nekeltų grėsmės nacionaliniam saugumui, kai sandorio pagrindu susidarytų aplinkybės, nurodytos Nacionaliniam saugumui užtikrinti svarbių objektų apsaugos įstatymo 13 straipsnio 4 dalies 1 punkte. Perkančioji organizacija, veikianti srityse, kurios laikomos nacionaliniam saugumui užtikrinti strategiškai svarbių ūkio sektorių dalimi, ar valdanti ypatingos svarbos informacinę infrastruktūrą, laiko, kad tiekėjo siūlomos prekės (įskaitant jų gamintojus), paslaugos ar darbai kelia grėsmę nacionaliniam saugumui, kai Lietuvos Respublikos Vyriausybė yra priėmusi sprendimą, patvirtinantį, kad ketinamas sudaryti sandoris neatitinka nacionalinio saugumo interesų vadovaujantis Nacionaliniam saugumui užtikrinti svarbių objektų apsaugos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Perkančioji organizacija, veikianti gynybos srityje, valdanti ypatingos svarbos informacinę infrastruktūrą, veikianti srityse, kurios laikomos nacionaliniam saugumui užtikrinti strategiškai svarbių ūkio sektorių dalimi, ar įrašyta į Saugiojo tinklo naudotojų sąrašą, atlikdama </w:t>
      </w:r>
      <w:r>
        <w:rPr>
          <w:bCs/>
          <w:color w:val="000000"/>
          <w:szCs w:val="24"/>
          <w:lang w:eastAsia="lt-LT"/>
        </w:rPr>
        <w:t>pirkimus, kurių objektas apima šio įstatymo 92 straipsnio 13 dalyje numatytame sąraše nurodytų BVPŽ kodų prekes ar paslaugas</w:t>
      </w:r>
      <w:r>
        <w:rPr>
          <w:color w:val="000000"/>
          <w:szCs w:val="24"/>
          <w:lang w:eastAsia="lt-LT"/>
        </w:rPr>
        <w:t>, laiko, kad prekės ar paslaugos kelia grėsmę nacionaliniam saugumui, kai: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bCs/>
          <w:color w:val="000000"/>
          <w:szCs w:val="24"/>
          <w:lang w:eastAsia="lt-LT"/>
        </w:rPr>
        <w:t>prekių</w:t>
      </w:r>
      <w:r>
        <w:rPr>
          <w:color w:val="000000"/>
          <w:szCs w:val="24"/>
          <w:lang w:eastAsia="lt-LT"/>
        </w:rPr>
        <w:t xml:space="preserve"> gamintojas ar jį kontroliuojantis asmuo yra registruoti (jeigu gamintojas ar jį kontroliuojantis asmuo yra fizinis asmuo – nuolat gyvenantis ar turintis pilietybę) šio įstatymo 92 straipsnio 14 dalyje numatytame sąraše nurodytose valstybėse ar teritorijose;</w:t>
      </w:r>
    </w:p>
    <w:p>
      <w:pPr>
        <w:spacing w:line="360" w:lineRule="auto"/>
        <w:ind w:firstLine="720"/>
        <w:jc w:val="both"/>
      </w:pPr>
      <w:r>
        <w:rPr>
          <w:color w:val="000000"/>
          <w:szCs w:val="24"/>
          <w:lang w:eastAsia="lt-LT"/>
        </w:rPr>
        <w:t>2</w:t>
      </w:r>
      <w:r>
        <w:rPr>
          <w:color w:val="000000"/>
          <w:szCs w:val="24"/>
          <w:lang w:eastAsia="lt-LT"/>
        </w:rPr>
        <w:t xml:space="preserve">) </w:t>
      </w:r>
      <w:r>
        <w:rPr>
          <w:bCs/>
          <w:color w:val="000000"/>
          <w:szCs w:val="24"/>
          <w:lang w:eastAsia="lt-LT"/>
        </w:rPr>
        <w:t>paslaugų teikimas</w:t>
      </w:r>
      <w:r>
        <w:rPr>
          <w:color w:val="000000"/>
          <w:szCs w:val="24"/>
          <w:lang w:eastAsia="lt-LT"/>
        </w:rPr>
        <w:t xml:space="preserve"> būtų vykdomas iš šio įstatymo 92 straipsnio 14 dalyje numatytame sąraše nurodytų valstybių ar teritorijų.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bCs/>
          <w:color w:val="000000"/>
          <w:szCs w:val="24"/>
          <w:lang w:eastAsia="lt-LT"/>
        </w:rPr>
        <w:t>10</w:t>
      </w:r>
      <w:r>
        <w:rPr>
          <w:bCs/>
          <w:color w:val="000000"/>
          <w:szCs w:val="24"/>
          <w:lang w:eastAsia="lt-LT"/>
        </w:rPr>
        <w:t>. Jeigu prekių gamintojas ar paslaugų teikėjas, ar jį kontroliuojantis asmuo yra nacionaliniam saugumui užtikrinti svarbi įmonė, valstybės įmonė, savivaldybės įmonė, taip pat valstybės valdoma bendrovė ir jų dukterinės bendrovės, išvardytos Nacionaliniam saugumui užtikrinti svarbių objektų apsaugos įstatyme, šiems subjektams šio įstatymo 37 straipsnio 9 dalis netaikoma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
          <w:szCs w:val="24"/>
        </w:rPr>
        <w:t>38</w:t>
      </w:r>
      <w:r>
        <w:rPr>
          <w:rFonts w:eastAsia="Calibri"/>
          <w:b/>
          <w:szCs w:val="24"/>
        </w:rPr>
        <w:t xml:space="preserve"> straipsnis. </w:t>
      </w:r>
      <w:r>
        <w:rPr>
          <w:rFonts w:eastAsia="Calibri"/>
          <w:b/>
          <w:szCs w:val="24"/>
        </w:rPr>
        <w:t xml:space="preserve">Ženklinimas </w:t>
      </w:r>
    </w:p>
    <w:p>
      <w:pPr>
        <w:spacing w:line="360" w:lineRule="auto"/>
        <w:ind w:firstLine="720"/>
        <w:jc w:val="both"/>
        <w:rPr>
          <w:rFonts w:eastAsia="Calibri"/>
          <w:szCs w:val="24"/>
        </w:rPr>
      </w:pPr>
      <w:r>
        <w:rPr>
          <w:rFonts w:eastAsia="Calibri"/>
          <w:szCs w:val="24"/>
        </w:rPr>
        <w:t>1</w:t>
      </w:r>
      <w:r>
        <w:rPr>
          <w:rFonts w:eastAsia="Calibri"/>
          <w:szCs w:val="24"/>
        </w:rPr>
        <w:t>. Kai perkamos specialiomis aplinkos apsaugos, socialinėmis ar kitomis ypatybėmis pasižyminčios prekės, paslaugos ar darbai, perkančioji organizacija, rengdama technines specifikacijas, nustatydama pasiūlymų vertinimo kriterijus ar pirkimo sutarties vykdymo sąlygas, gali reikalauti naudoti specialų ženklą kaip įrodymą, kad prekės, paslaugos ar darbai atitinka nustatytus reikalavimus, jeigu tenkinamos visos šios sąlygos:</w:t>
      </w:r>
    </w:p>
    <w:p>
      <w:pPr>
        <w:spacing w:line="360" w:lineRule="auto"/>
        <w:ind w:firstLine="720"/>
        <w:jc w:val="both"/>
        <w:rPr>
          <w:rFonts w:eastAsia="Calibri"/>
          <w:szCs w:val="24"/>
        </w:rPr>
      </w:pPr>
      <w:r>
        <w:rPr>
          <w:rFonts w:eastAsia="Calibri"/>
          <w:szCs w:val="24"/>
        </w:rPr>
        <w:t>1</w:t>
      </w:r>
      <w:r>
        <w:rPr>
          <w:rFonts w:eastAsia="Calibri"/>
          <w:szCs w:val="24"/>
        </w:rPr>
        <w:t>) ženklui keliami reikalavimai yra susiję su tokiais kriterijais, kurie taikytini pirkimo objektui ir yra tinkami perkamų prekių, paslaugų ar darbų charakteristikoms apibrėžti;</w:t>
      </w:r>
    </w:p>
    <w:p>
      <w:pPr>
        <w:tabs>
          <w:tab w:val="left" w:pos="567"/>
        </w:tabs>
        <w:spacing w:line="360" w:lineRule="auto"/>
        <w:ind w:firstLine="720"/>
        <w:jc w:val="both"/>
        <w:rPr>
          <w:rFonts w:eastAsia="Calibri"/>
          <w:szCs w:val="24"/>
        </w:rPr>
      </w:pPr>
      <w:r>
        <w:rPr>
          <w:rFonts w:eastAsia="Calibri"/>
          <w:szCs w:val="24"/>
        </w:rPr>
        <w:t>2</w:t>
      </w:r>
      <w:r>
        <w:rPr>
          <w:rFonts w:eastAsia="Calibri"/>
          <w:szCs w:val="24"/>
        </w:rPr>
        <w:t>) ženklui keliami reikalavimai yra objektyviai patikrinami ir nediskriminaciniai;</w:t>
      </w:r>
    </w:p>
    <w:p>
      <w:pPr>
        <w:spacing w:line="360" w:lineRule="auto"/>
        <w:ind w:firstLine="720"/>
        <w:jc w:val="both"/>
        <w:rPr>
          <w:rFonts w:eastAsia="Calibri"/>
          <w:szCs w:val="24"/>
        </w:rPr>
      </w:pPr>
      <w:r>
        <w:rPr>
          <w:rFonts w:eastAsia="Calibri"/>
          <w:szCs w:val="24"/>
        </w:rPr>
        <w:t>3</w:t>
      </w:r>
      <w:r>
        <w:rPr>
          <w:rFonts w:eastAsia="Calibri"/>
          <w:szCs w:val="24"/>
        </w:rPr>
        <w:t>) ženklas sukuriamas taikant atvirą ir skaidrią procedūrą, kurioje gali dalyvauti visi susiję subjektai: valdžios institucijos ir įstaigos, vartotojai, socialiniai partneriai, gamintojai, platintojai, nevyriausybinės organizacijos;</w:t>
      </w:r>
    </w:p>
    <w:p>
      <w:pPr>
        <w:spacing w:line="360" w:lineRule="auto"/>
        <w:ind w:firstLine="720"/>
        <w:jc w:val="both"/>
        <w:rPr>
          <w:rFonts w:eastAsia="Calibri"/>
          <w:szCs w:val="24"/>
        </w:rPr>
      </w:pPr>
      <w:r>
        <w:rPr>
          <w:rFonts w:eastAsia="Calibri"/>
          <w:szCs w:val="24"/>
        </w:rPr>
        <w:t>4</w:t>
      </w:r>
      <w:r>
        <w:rPr>
          <w:rFonts w:eastAsia="Calibri"/>
          <w:szCs w:val="24"/>
        </w:rPr>
        <w:t>) ženklas yra prieinamas visiems suinteresuotiems subjektams;</w:t>
      </w:r>
    </w:p>
    <w:p>
      <w:pPr>
        <w:spacing w:line="360" w:lineRule="auto"/>
        <w:ind w:firstLine="720"/>
        <w:jc w:val="both"/>
        <w:rPr>
          <w:rFonts w:eastAsia="Calibri"/>
          <w:szCs w:val="24"/>
        </w:rPr>
      </w:pPr>
      <w:r>
        <w:rPr>
          <w:rFonts w:eastAsia="Calibri"/>
          <w:szCs w:val="24"/>
        </w:rPr>
        <w:t>5</w:t>
      </w:r>
      <w:r>
        <w:rPr>
          <w:rFonts w:eastAsia="Calibri"/>
          <w:szCs w:val="24"/>
        </w:rPr>
        <w:t>) ženklui keliami reikalavimai nustatomi institucijos ar įstaigos sprendimu, kuriam dėl ženklo suteikimo besikreipiantis ūkio subjektas nedarė lemiamos įtakos.</w:t>
      </w:r>
    </w:p>
    <w:p>
      <w:pPr>
        <w:spacing w:line="360" w:lineRule="auto"/>
        <w:ind w:firstLine="720"/>
        <w:jc w:val="both"/>
        <w:rPr>
          <w:rFonts w:eastAsia="Calibri"/>
          <w:szCs w:val="24"/>
        </w:rPr>
      </w:pPr>
      <w:r>
        <w:rPr>
          <w:rFonts w:eastAsia="Calibri"/>
          <w:szCs w:val="24"/>
        </w:rPr>
        <w:t>2</w:t>
      </w:r>
      <w:r>
        <w:rPr>
          <w:rFonts w:eastAsia="Calibri"/>
          <w:szCs w:val="24"/>
        </w:rPr>
        <w:t xml:space="preserve">. Tuo atveju, kai perkančioji organizacija nereikalauja specialaus ženklo, atitinkančio šio straipsnio 1 dalyje nurodytus reikalavimus, ji gali nurodyti, kokius ženklui keliamus reikalavimus turi atitikti perkamos prekės, paslaugos ar darbai. </w:t>
      </w:r>
    </w:p>
    <w:p>
      <w:pPr>
        <w:spacing w:line="360" w:lineRule="auto"/>
        <w:ind w:firstLine="720"/>
        <w:jc w:val="both"/>
        <w:rPr>
          <w:rFonts w:eastAsia="Calibri"/>
          <w:szCs w:val="24"/>
        </w:rPr>
      </w:pPr>
      <w:r>
        <w:rPr>
          <w:rFonts w:eastAsia="Calibri"/>
          <w:szCs w:val="24"/>
        </w:rPr>
        <w:t>3</w:t>
      </w:r>
      <w:r>
        <w:rPr>
          <w:rFonts w:eastAsia="Calibri"/>
          <w:szCs w:val="24"/>
        </w:rPr>
        <w:t>. Perkančioji organizacija pripažįsta bet kurį tiekėjo pateiktą ženklą, kuriuo patvirtinama, kad prekės, paslaugos ar darbai atitinka lygiaverčius perkančiosios organizacijos reikalaujamo ženklo reikalavimus. Jeigu tiekėjas dėl objektyvių priežasčių negalėjo gauti perkančiosios organizacijos reikalaujamo ar jam lygiaverčio ženklo per nustatytus terminus, perkančioji organizacija pripažįsta bet kokias jai tinkamas tiekėjo pateiktas priemones, įskaitant ir gamintojo techninius duomenis, įrodančias, kad tiekėjo siūlomos prekės, paslaugos ar darbai atitinka specialius ženklo arba perkančiosios organizacijos nurodytus reikalavimus.</w:t>
      </w:r>
    </w:p>
    <w:p>
      <w:pPr>
        <w:spacing w:line="360" w:lineRule="auto"/>
        <w:ind w:firstLine="720"/>
        <w:jc w:val="both"/>
        <w:outlineLvl w:val="2"/>
        <w:rPr>
          <w:rFonts w:eastAsia="Calibri"/>
          <w:szCs w:val="24"/>
        </w:rPr>
      </w:pPr>
      <w:r>
        <w:rPr>
          <w:rFonts w:eastAsia="Calibri"/>
          <w:szCs w:val="24"/>
        </w:rPr>
        <w:t>4</w:t>
      </w:r>
      <w:r>
        <w:rPr>
          <w:rFonts w:eastAsia="Calibri"/>
          <w:szCs w:val="24"/>
        </w:rPr>
        <w:t>. Kai konkretus ženklas atitinka šio straipsnio 1 dalies 2–5 punktuose nurodytas sąlygas, tačiau juo nustatomi su pirkimo objektu nesusiję reikalavimai, perkančioji organizacija negali reikalauti naudoti tokį ženklą. Tačiau perkančioji organizacija gali techninėje specifikacijoje nurodyti to ženklo reikalavimus, kurie yra susiję su pirkimo objektu ir yra tinkami pirkimo objekto ypatybėms apibrėžti.</w:t>
      </w:r>
    </w:p>
    <w:p>
      <w:pPr>
        <w:spacing w:line="360" w:lineRule="auto"/>
        <w:ind w:firstLine="720"/>
        <w:jc w:val="both"/>
        <w:outlineLvl w:val="2"/>
        <w:rPr>
          <w:rFonts w:eastAsia="Calibri"/>
          <w:szCs w:val="24"/>
        </w:rPr>
      </w:pPr>
    </w:p>
    <w:p>
      <w:pPr>
        <w:spacing w:line="360" w:lineRule="auto"/>
        <w:ind w:firstLine="720"/>
        <w:jc w:val="both"/>
        <w:rPr>
          <w:rFonts w:eastAsia="Calibri"/>
          <w:szCs w:val="24"/>
        </w:rPr>
      </w:pPr>
      <w:r>
        <w:rPr>
          <w:rFonts w:eastAsia="Calibri"/>
          <w:b/>
          <w:szCs w:val="24"/>
        </w:rPr>
        <w:t>39</w:t>
      </w:r>
      <w:r>
        <w:rPr>
          <w:rFonts w:eastAsia="Calibri"/>
          <w:b/>
          <w:szCs w:val="24"/>
        </w:rPr>
        <w:t xml:space="preserve"> straipsnis. </w:t>
      </w:r>
      <w:r>
        <w:rPr>
          <w:rFonts w:eastAsia="Calibri"/>
          <w:b/>
          <w:szCs w:val="24"/>
        </w:rPr>
        <w:t xml:space="preserve">Įrodinėjimo priemonės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reikalauti, kad tiekėjas kaip tinkamą priemonę, įrodančią, kad prekės, paslaugos ar darbai atitinka techninėse specifikacijose nurodytus reikalavimus ar kriterijus, pasiūlymų vertinimo kriterijus ar pirkimo sutarties vykdymo sąlygas, pateiktų Lietuvos Respublikoje įsteigtos atitikties vertinimo įstaigos tyrimų ataskaitą ar pažymą. Perkančiosios organizacijos taip pat pripažįsta kitose šalyse įsteigtų lygiaverčių atitikties vertinimo įstaigų išduotas pažymas. </w:t>
      </w:r>
    </w:p>
    <w:p>
      <w:pPr>
        <w:spacing w:line="360" w:lineRule="auto"/>
        <w:ind w:firstLine="720"/>
        <w:jc w:val="both"/>
      </w:pPr>
      <w:r>
        <w:rPr>
          <w:rFonts w:eastAsia="Calibri"/>
          <w:szCs w:val="24"/>
        </w:rPr>
        <w:t>2</w:t>
      </w:r>
      <w:r>
        <w:rPr>
          <w:rFonts w:eastAsia="Calibri"/>
          <w:szCs w:val="24"/>
        </w:rPr>
        <w:t>. Jeigu tiekėjas negali gauti šio straipsnio 1 dalyje nurodytų pažymų ar tyrimų ataskaitų arba negali jų gauti per nustatytą laiką dėl nuo tiekėjo nepriklausančių aplinkybių ir įrodo, kad prekės, paslaugos ar darbai atitinka techninėse specifikacijose nurodytus reikalavimus ar kriterijus, pasiūlymų vertinimo kriterijus ar pirkimo sutarties sąlygas, perkančioji organizacija pripažįsta ir kitas tinkamas priemones.</w:t>
      </w:r>
    </w:p>
    <w:p>
      <w:pPr>
        <w:spacing w:line="360" w:lineRule="auto"/>
        <w:ind w:firstLine="720"/>
        <w:jc w:val="both"/>
      </w:pPr>
      <w:r>
        <w:rPr>
          <w:szCs w:val="24"/>
        </w:rPr>
        <w:t>3</w:t>
      </w:r>
      <w:r>
        <w:rPr>
          <w:szCs w:val="24"/>
        </w:rPr>
        <w:t>. Perkančioji organizacija, tikrindama pasiūlymo atitiktį šio įstatymo 37 straipsnio 9 dalies reikalavimams, iš tiekėjo reikalauja</w:t>
      </w:r>
      <w:r>
        <w:rPr>
          <w:bCs/>
          <w:szCs w:val="24"/>
        </w:rPr>
        <w:t xml:space="preserve"> pateikti Viešųjų pirkimų tarnybos nustatytos formos atitikties deklaraciją, o iš ekonomiškai naudingiausią pasiūlymą pateikusio tiekėjo – vieną ar kelis šiuos dokumentus: </w:t>
      </w:r>
      <w:r>
        <w:rPr>
          <w:szCs w:val="24"/>
        </w:rPr>
        <w:t xml:space="preserve">juridinio asmens vadovo </w:t>
      </w:r>
      <w:r>
        <w:rPr>
          <w:bCs/>
          <w:szCs w:val="24"/>
        </w:rPr>
        <w:t>patvirtintą</w:t>
      </w:r>
      <w:r>
        <w:rPr>
          <w:szCs w:val="24"/>
        </w:rPr>
        <w:t xml:space="preserve"> juridinio asmens steigimo dokumentų </w:t>
      </w:r>
      <w:r>
        <w:rPr>
          <w:bCs/>
          <w:szCs w:val="24"/>
        </w:rPr>
        <w:t>kopiją</w:t>
      </w:r>
      <w:r>
        <w:rPr>
          <w:szCs w:val="24"/>
        </w:rPr>
        <w:t xml:space="preserve">, Juridinių asmenų registro </w:t>
      </w:r>
      <w:r>
        <w:rPr>
          <w:bCs/>
          <w:szCs w:val="24"/>
        </w:rPr>
        <w:t>išplėstinį išrašą</w:t>
      </w:r>
      <w:r>
        <w:rPr>
          <w:szCs w:val="24"/>
        </w:rPr>
        <w:t xml:space="preserve"> su istorija, </w:t>
      </w:r>
      <w:r>
        <w:rPr>
          <w:bCs/>
          <w:szCs w:val="24"/>
        </w:rPr>
        <w:t>Juridinių asmenų dalyvių informacinės sistemos išrašą, asmens tapatybę patvirtinančio dokumento (tapatybės kortelės ar paso) kopiją, leidimo verstis atitinkama ūkine veikla patvirtinančio dokumento (pavyzdžiui, verslo liudijimo, individualios veiklos pažymėjimo ir pan.) kopiją, pažymą apie deklaruotą gyvenamąją vietą</w:t>
      </w:r>
      <w:r>
        <w:rPr>
          <w:szCs w:val="24"/>
        </w:rPr>
        <w:t xml:space="preserve"> arba </w:t>
      </w:r>
      <w:r>
        <w:rPr>
          <w:bCs/>
          <w:szCs w:val="24"/>
        </w:rPr>
        <w:t xml:space="preserve">atitinkamus </w:t>
      </w:r>
      <w:r>
        <w:rPr>
          <w:szCs w:val="24"/>
        </w:rPr>
        <w:t xml:space="preserve">valstybės narės ar trečiosios šalies </w:t>
      </w:r>
      <w:r>
        <w:rPr>
          <w:bCs/>
          <w:szCs w:val="24"/>
        </w:rPr>
        <w:t>dokumentus ar kitus perkančiajai organizacijai priimtinus dokumentus. Dokumentai, kuriuose nenurodytas jų galiojimo terminas, turi būti išduoti ar atspausdinti iš informacinės sistemos ne anksčiau kaip likus 3 mėnesiams iki tos dienos, kurią perkančiosios organizacijos prašymu tiekėjas turi pateikti dokumentus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pPr>
      <w:r>
        <w:rPr>
          <w:bCs/>
          <w:szCs w:val="24"/>
        </w:rPr>
        <w:t>4</w:t>
      </w:r>
      <w:r>
        <w:rPr>
          <w:bCs/>
          <w:szCs w:val="24"/>
        </w:rPr>
        <w:t>. Perkančioji organizacija bet kuriuo pirkimo procedūros metu gali paprašyti kandidatų ar dalyvių pateikti visus ar dalį dokumentų, patvirtinančių atitiktį šio įstatymo 37 straipsnio 9 dalies reikalavimams, jeigu tai būtina siekiant užtikrinti tinkamą pirkimo procedūros atlikimą.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rPr>
          <w:bCs/>
          <w:szCs w:val="24"/>
        </w:rPr>
      </w:pPr>
      <w:r>
        <w:rPr>
          <w:bCs/>
          <w:szCs w:val="24"/>
        </w:rPr>
        <w:t>5</w:t>
      </w:r>
      <w:r>
        <w:rPr>
          <w:bCs/>
          <w:szCs w:val="24"/>
        </w:rPr>
        <w:t>. Šio straipsnio 3 dalyje nurodytų dokumentų nereikalaujama, kai:</w:t>
      </w:r>
    </w:p>
    <w:p>
      <w:pPr>
        <w:spacing w:line="360" w:lineRule="auto"/>
        <w:ind w:firstLine="720"/>
        <w:jc w:val="both"/>
        <w:rPr>
          <w:bCs/>
          <w:color w:val="000000"/>
          <w:szCs w:val="24"/>
          <w:lang w:eastAsia="lt-LT"/>
        </w:rPr>
      </w:pPr>
      <w:r>
        <w:rPr>
          <w:bCs/>
          <w:szCs w:val="24"/>
        </w:rPr>
        <w:t>1</w:t>
      </w:r>
      <w:r>
        <w:rPr>
          <w:bCs/>
          <w:szCs w:val="24"/>
        </w:rPr>
        <w:t>)</w:t>
      </w:r>
      <w:r>
        <w:rPr>
          <w:bCs/>
          <w:color w:val="000000"/>
          <w:szCs w:val="24"/>
          <w:lang w:eastAsia="lt-LT"/>
        </w:rPr>
        <w:t xml:space="preserve"> perkančioji organizacija turi galimybę susipažinti su šiais dokumentais ar informacija tiesiogiai ir neatlygintinai prisijungusi prie nacionalinės duomenų bazės bet kurioje valstybėje narėje arba naudodamasi Centrinės viešųjų pirkimų informacinės sistemos priemonėmis;</w:t>
      </w:r>
    </w:p>
    <w:p>
      <w:pPr>
        <w:spacing w:line="360" w:lineRule="auto"/>
        <w:ind w:firstLine="720"/>
        <w:jc w:val="both"/>
      </w:pPr>
      <w:r>
        <w:rPr>
          <w:bCs/>
          <w:color w:val="000000"/>
          <w:szCs w:val="24"/>
          <w:lang w:eastAsia="lt-LT"/>
        </w:rPr>
        <w:t>2</w:t>
      </w:r>
      <w:r>
        <w:rPr>
          <w:bCs/>
          <w:color w:val="000000"/>
          <w:szCs w:val="24"/>
          <w:lang w:eastAsia="lt-LT"/>
        </w:rPr>
        <w:t>) perkančioji organizacija šiuos dokumentus jau turi iš ankstesnių pirkimo procedūrų.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bCs/>
          <w:szCs w:val="24"/>
        </w:rPr>
        <w:t>6</w:t>
      </w:r>
      <w:r>
        <w:rPr>
          <w:bCs/>
          <w:szCs w:val="24"/>
        </w:rPr>
        <w:t>. Perkančioji organizacija gali nereikalauti šio straipsnio 3 dalyje nurodytų dokumentų, jeigu iš kitų šaltinių, negu nurodyta šio straipsnio 5 dalyje, gali nustatyti pasiūlymo atitiktį keliamiems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TIEKĖJO PARAIŠKOS IR PASIŪLYMO PATEIKIMAS</w:t>
      </w:r>
    </w:p>
    <w:p>
      <w:pPr>
        <w:spacing w:line="360" w:lineRule="auto"/>
        <w:ind w:firstLine="720"/>
        <w:rPr>
          <w:rFonts w:eastAsia="Calibri"/>
          <w:b/>
          <w:szCs w:val="24"/>
        </w:rPr>
      </w:pPr>
    </w:p>
    <w:p>
      <w:pPr>
        <w:spacing w:line="360" w:lineRule="auto"/>
        <w:ind w:firstLine="720"/>
        <w:rPr>
          <w:rFonts w:eastAsia="Calibri"/>
          <w:b/>
          <w:szCs w:val="24"/>
        </w:rPr>
      </w:pPr>
      <w:r>
        <w:rPr>
          <w:rFonts w:eastAsia="Calibri"/>
          <w:b/>
          <w:szCs w:val="24"/>
        </w:rPr>
        <w:t>40</w:t>
      </w:r>
      <w:r>
        <w:rPr>
          <w:rFonts w:eastAsia="Calibri"/>
          <w:b/>
          <w:szCs w:val="24"/>
        </w:rPr>
        <w:t xml:space="preserve"> straipsnis. </w:t>
      </w:r>
      <w:r>
        <w:rPr>
          <w:rFonts w:eastAsia="Calibri"/>
          <w:b/>
          <w:szCs w:val="24"/>
        </w:rPr>
        <w:t xml:space="preserve">Paraiškos ir pasiūlymo pateikimas </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Perkančioji organizacija privalo nustatyti pakankamą paraiškų ir pasiūlymų pateikimo terminą, kad tiekėjai spėtų laiku ir tinkamai parengti ir pateikti paraiškas ir pasiūlymus. Toks terminas turi būti ne trumpesnis kaip šio įstatymo 60, 62, 65, 69, 74 straipsniuose nurodyti trumpiausi paraiškų ir pasiūlymų pateikimo terminai. Perkančioji organizacija, nustatydama šį terminą, privalo atsižvelgti į pirkimo sudėtingumą ir laiką, reikalingą paraiškoms ir pasiūlymams parengti. </w:t>
      </w:r>
    </w:p>
    <w:p>
      <w:pPr>
        <w:spacing w:line="360" w:lineRule="auto"/>
        <w:ind w:firstLine="720"/>
        <w:jc w:val="both"/>
        <w:rPr>
          <w:rFonts w:eastAsia="Calibri"/>
          <w:bCs/>
          <w:szCs w:val="24"/>
        </w:rPr>
      </w:pPr>
      <w:r>
        <w:rPr>
          <w:rFonts w:eastAsia="Calibri"/>
          <w:bCs/>
          <w:szCs w:val="24"/>
        </w:rPr>
        <w:t>2</w:t>
      </w:r>
      <w:r>
        <w:rPr>
          <w:rFonts w:eastAsia="Calibri"/>
          <w:bCs/>
          <w:szCs w:val="24"/>
        </w:rPr>
        <w:t>. Šiame įstatyme nustatyti trumpiausi paraiškų ir pasiūlymų pateikimo terminai skaičiuojami nuo skelbimo apie tarptautinį pirkimą išsiuntimo paskelbti iš Viešųjų pirkimų tarnybos Europos Sąjungos leidinių biurui, skelbimo apie supaprastintą pirkimą paskelbimo Centrinėje viešųjų pirkimų informacinėje sistemoje ar nuo kvietimo pateikti paraiškas ar pasiūlymus išsiuntimo tiekėjams dienos.</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Jeigu pasiūlymus galima parengti tik apsilankius paslaugų teikimo ar darbų atlikimo vietoje arba tik vietoje susipažinus su pirkimo dokumentuose nustatytais reikalavimais, perkančioji organizacija nustato ilgesnius, negu šio įstatymo 60, 62, 65, 69, 74 straipsniuose nustatyti, pasiūlymų pateikimo terminus, kad visi suinteresuoti tiekėjai turėtų galimybę susipažinti su visa pasiūlymui parengti reikalinga informacija. </w:t>
      </w:r>
    </w:p>
    <w:p>
      <w:pPr>
        <w:spacing w:line="360" w:lineRule="auto"/>
        <w:ind w:firstLine="720"/>
        <w:jc w:val="both"/>
        <w:rPr>
          <w:rFonts w:eastAsia="Calibri"/>
          <w:bCs/>
          <w:szCs w:val="24"/>
        </w:rPr>
      </w:pPr>
      <w:r>
        <w:rPr>
          <w:rFonts w:eastAsia="Calibri"/>
          <w:bCs/>
          <w:szCs w:val="24"/>
        </w:rPr>
        <w:t>4</w:t>
      </w:r>
      <w:r>
        <w:rPr>
          <w:rFonts w:eastAsia="Calibri"/>
          <w:bCs/>
          <w:szCs w:val="24"/>
        </w:rPr>
        <w:t>. Perkančioji organizacija privalo pratęsti pasiūlymų pateikimo terminus, kad visi pirkime norintys dalyvauti tiekėjai turėtų galimybę susipažinti su visa pasiūlymui parengti reikalinga informacija, šiais atvejais:</w:t>
      </w:r>
    </w:p>
    <w:p>
      <w:pPr>
        <w:spacing w:line="360" w:lineRule="auto"/>
        <w:ind w:firstLine="720"/>
        <w:jc w:val="both"/>
        <w:rPr>
          <w:rFonts w:eastAsia="Calibri"/>
          <w:bCs/>
          <w:szCs w:val="24"/>
        </w:rPr>
      </w:pPr>
      <w:r>
        <w:rPr>
          <w:color w:val="000000"/>
          <w:szCs w:val="24"/>
          <w:lang w:eastAsia="lt-LT"/>
        </w:rPr>
        <w:t>1</w:t>
      </w:r>
      <w:r>
        <w:rPr>
          <w:color w:val="000000"/>
          <w:szCs w:val="24"/>
          <w:lang w:eastAsia="lt-LT"/>
        </w:rPr>
        <w:t xml:space="preserve">) jeigu dėl kokių nors priežasčių papildoma su pirkimo dokumentais susijusi informacija būtų pateikiama likus mažiau kaip 6 dienoms, supaprastinto pirkimo atveju – 4 dienoms iki pasiūlymų pateikimo termino pabaigos, nors šios informacijos buvo paprašyta laiku. Atviro konkurso, riboto konkurso, skelbiamų derybų pagreitintų procedūrų atvejais, kaip nustatyta šio įstatymo 60 straipsnio 3 dalyje, 62 straipsnio 7 dalyje, šis terminas yra 4 dienos, supaprastinto pirkimo </w:t>
      </w:r>
      <w:r>
        <w:rPr>
          <w:color w:val="000000"/>
        </w:rPr>
        <w:t>pagreitintų procedūrų atvejais</w:t>
      </w:r>
      <w:r>
        <w:rPr>
          <w:color w:val="000000"/>
          <w:szCs w:val="24"/>
          <w:lang w:eastAsia="lt-LT"/>
        </w:rPr>
        <w:t xml:space="preserve"> – 3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szCs w:val="24"/>
        </w:rPr>
      </w:pPr>
      <w:r>
        <w:rPr>
          <w:szCs w:val="24"/>
        </w:rPr>
        <w:t>2</w:t>
      </w:r>
      <w:r>
        <w:rPr>
          <w:szCs w:val="24"/>
        </w:rPr>
        <w:t>) jeigu buvo padaryta reikšmingų pirkimo dokumentų pakeitimų.</w:t>
      </w:r>
    </w:p>
    <w:p>
      <w:pPr>
        <w:spacing w:line="360" w:lineRule="auto"/>
        <w:ind w:firstLine="720"/>
        <w:jc w:val="both"/>
        <w:rPr>
          <w:rFonts w:eastAsia="Calibri"/>
          <w:bCs/>
          <w:szCs w:val="24"/>
        </w:rPr>
      </w:pPr>
      <w:r>
        <w:rPr>
          <w:rFonts w:eastAsia="Calibri"/>
          <w:bCs/>
          <w:szCs w:val="24"/>
        </w:rPr>
        <w:t>5</w:t>
      </w:r>
      <w:r>
        <w:rPr>
          <w:rFonts w:eastAsia="Calibri"/>
          <w:bCs/>
          <w:szCs w:val="24"/>
        </w:rPr>
        <w:t xml:space="preserve">. Perkančioji organizacija, pratęsdama pasiūlymų pateikimo terminą šio straipsnio 4 dalyje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pPr>
        <w:spacing w:line="360" w:lineRule="auto"/>
        <w:ind w:firstLine="720"/>
        <w:jc w:val="both"/>
        <w:rPr>
          <w:rFonts w:eastAsia="Calibri"/>
          <w:bCs/>
          <w:strike/>
          <w:szCs w:val="24"/>
        </w:rPr>
      </w:pPr>
      <w:r>
        <w:rPr>
          <w:rFonts w:eastAsia="Calibri"/>
          <w:bCs/>
          <w:szCs w:val="24"/>
        </w:rPr>
        <w:t>6</w:t>
      </w:r>
      <w:r>
        <w:rPr>
          <w:rFonts w:eastAsia="Calibri"/>
          <w:bCs/>
          <w:szCs w:val="24"/>
        </w:rPr>
        <w:t xml:space="preserve">. Paraiškos ir pasiūlymai pateikiami elektroninėmis priemonėmis laikantis šio įstatymo 22 straipsnyje nustatytų reikalavimų. </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Jeigu perkančioji organizacija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įgalioto asmens. Tokiu atveju paraiška ar pasiūlymas turi būti pateikiami užklijuotame voke. Pasiūlymo (su priedais) lapai turi būti sunumeruoti, susiūti ir paskutinio lapo antrojoje pusėje patvirtinti tiekėjo ar jo įgalioto asmens parašu, nurodytas tiekėjo ar jo įgalioto asmens vardas, pavardė, pareigos (jeigu yra) ir pasiūlymą sudarančių lapų skaičius. Kartu su kitais pasiūlymo lapais įsiuvama ir sunumeruojama pasiūlymo galiojimo užtikrinimą patvirtinančio dokumento kopija. Pasiūlymo galiojimo užtikrinimą patvirtinantis dokumentas neįsiuvamas ir nenumeruojamas, jis įdedamas į bendrą voką. Tuo atveju, kai pasiūlymas yra didelės apimties ir susideda iš kelių dalių, šie reikalavimai taikomi kiekvienai pasiūlymo daliai.</w:t>
      </w:r>
    </w:p>
    <w:p>
      <w:pPr>
        <w:spacing w:line="360" w:lineRule="auto"/>
        <w:ind w:firstLine="720"/>
        <w:jc w:val="both"/>
        <w:rPr>
          <w:rFonts w:eastAsia="Calibri"/>
          <w:szCs w:val="24"/>
        </w:rPr>
      </w:pPr>
      <w:r>
        <w:rPr>
          <w:rFonts w:eastAsia="Calibri"/>
          <w:szCs w:val="24"/>
        </w:rPr>
        <w:t>8</w:t>
      </w:r>
      <w:r>
        <w:rPr>
          <w:rFonts w:eastAsia="Calibri"/>
          <w:szCs w:val="24"/>
        </w:rPr>
        <w:t xml:space="preserve">. Jeigu perkančioji organizacija numato pasiūlymus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pateiktų dviem dalimis, kurių vienoje būtų pateikta kaina arba sąnaudos, kitoje – likęs pasiūlymas (techniniai pasiūlymo duomenys, kita informacija ir dokumentai). Perkančiajai organizacijai reikalaujant pasiūlymus pateikti:</w:t>
      </w:r>
    </w:p>
    <w:p>
      <w:pPr>
        <w:spacing w:line="360" w:lineRule="auto"/>
        <w:ind w:firstLine="720"/>
        <w:jc w:val="both"/>
        <w:rPr>
          <w:rFonts w:eastAsia="Calibri"/>
          <w:szCs w:val="24"/>
        </w:rPr>
      </w:pPr>
      <w:r>
        <w:rPr>
          <w:rFonts w:eastAsia="Calibri"/>
          <w:szCs w:val="24"/>
        </w:rPr>
        <w:t>1</w:t>
      </w:r>
      <w:r>
        <w:rPr>
          <w:rFonts w:eastAsia="Calibri"/>
          <w:szCs w:val="24"/>
        </w:rPr>
        <w:t>) šio straipsnio 6 dalyje nurodytu būdu, turi būti užtikrinama, kad perkančioji organizacija su pasiūlymo dalimi, kurioje pateikta kaina arba sąnaudos, galėtų susipažinti tik po to, kai buvo įvertinta pasiūlymo dalis, kurioje pateikti techniniai pasiūlymo duomenys, kita informacija ir dokumentai;</w:t>
      </w:r>
    </w:p>
    <w:p>
      <w:pPr>
        <w:spacing w:line="360" w:lineRule="auto"/>
        <w:ind w:firstLine="720"/>
        <w:jc w:val="both"/>
        <w:rPr>
          <w:rFonts w:eastAsia="Calibri"/>
          <w:szCs w:val="24"/>
        </w:rPr>
      </w:pPr>
      <w:r>
        <w:rPr>
          <w:rFonts w:eastAsia="Calibri"/>
          <w:szCs w:val="24"/>
        </w:rPr>
        <w:t>2</w:t>
      </w:r>
      <w:r>
        <w:rPr>
          <w:rFonts w:eastAsia="Calibri"/>
          <w:szCs w:val="24"/>
        </w:rPr>
        <w:t>) šio straipsnio 7 dalyje nurodytu būdu, turi būti reikalaujama, kad tiekėjai nurodytas pasiūlymo dalis pateiktų atskiruose užklijuotuose vokuose, kurie būtų įdėti į bendrą užklijuotą voką.</w:t>
      </w:r>
    </w:p>
    <w:p>
      <w:pPr>
        <w:spacing w:line="360" w:lineRule="auto"/>
        <w:ind w:firstLine="720"/>
        <w:jc w:val="both"/>
        <w:rPr>
          <w:rFonts w:eastAsia="Calibri"/>
          <w:szCs w:val="24"/>
        </w:rPr>
      </w:pPr>
      <w:r>
        <w:rPr>
          <w:rFonts w:eastAsia="Calibri"/>
          <w:bCs/>
          <w:szCs w:val="24"/>
        </w:rPr>
        <w:t>9</w:t>
      </w:r>
      <w:r>
        <w:rPr>
          <w:rFonts w:eastAsia="Calibri"/>
          <w:bCs/>
          <w:szCs w:val="24"/>
        </w:rPr>
        <w:t xml:space="preserve">. Tiekėjas gali pateikti tik vieną pasiūlymą, o jeigu pirkimo objektas suskaidytas į dalis, kurių kiekvienai numatoma sudaryti atskirą pirkimo sutartį, tiekėjas gali pateikti perkančiajai organizacijai po vieną pasiūlymą dėl vienos, kelių ar visų pirkimo objekto dalių, kaip nurodo perkančioji organizacija, išskyrus atvejus, kai pirkimo dokumentuose leidžiama pateikti alternatyvius pasiūlymus. </w:t>
      </w:r>
    </w:p>
    <w:p>
      <w:pPr>
        <w:spacing w:line="360" w:lineRule="auto"/>
        <w:ind w:firstLine="720"/>
        <w:jc w:val="both"/>
        <w:rPr>
          <w:rFonts w:eastAsia="Calibri"/>
          <w:bCs/>
          <w:szCs w:val="24"/>
        </w:rPr>
      </w:pPr>
      <w:r>
        <w:rPr>
          <w:rFonts w:eastAsia="Calibri"/>
          <w:bCs/>
          <w:szCs w:val="24"/>
        </w:rPr>
        <w:t>10</w:t>
      </w:r>
      <w:r>
        <w:rPr>
          <w:rFonts w:eastAsia="Calibri"/>
          <w:bCs/>
          <w:szCs w:val="24"/>
        </w:rPr>
        <w:t xml:space="preserve">. Tuo atveju, kai perkančioji organizacija nereikalauja pasiūlymų teikti Centrinės viešųjų pirkimų informacinės sistemos priemonėmis ir tiekėjas prašo patvirtinti jo pasiūlymo gavimo faktą, perkančioji organizacija privalo ne vėliau kaip per vieną darbo dieną nuo prašymo gavimo dienos pateikti rašytinį patvirtinimą ir jame nurodyti gavimo dieną, valandą ir minutę. </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41</w:t>
      </w:r>
      <w:r>
        <w:rPr>
          <w:rFonts w:eastAsia="Calibri"/>
          <w:b/>
          <w:szCs w:val="24"/>
        </w:rPr>
        <w:t xml:space="preserve"> straipsnis. </w:t>
      </w:r>
      <w:r>
        <w:rPr>
          <w:rFonts w:eastAsia="Calibri"/>
          <w:b/>
          <w:szCs w:val="24"/>
        </w:rPr>
        <w:t xml:space="preserve">Pasiūlymo galiojimo terminas, jo keitimas ir atšaukimas </w:t>
      </w:r>
    </w:p>
    <w:p>
      <w:pPr>
        <w:spacing w:line="360" w:lineRule="auto"/>
        <w:ind w:firstLine="720"/>
        <w:jc w:val="both"/>
        <w:rPr>
          <w:rFonts w:eastAsia="Calibri"/>
          <w:szCs w:val="24"/>
        </w:rPr>
      </w:pPr>
      <w:r>
        <w:rPr>
          <w:rFonts w:eastAsia="Calibri"/>
          <w:szCs w:val="24"/>
        </w:rPr>
        <w:t>1</w:t>
      </w:r>
      <w:r>
        <w:rPr>
          <w:rFonts w:eastAsia="Calibri"/>
          <w:szCs w:val="24"/>
        </w:rPr>
        <w:t>. Pasiūlymas galioja jame tiekėjo nurodytą terminą. Šis terminas turi būti ne trumpesnis, negu yra nustatyta pirkimo dokumentuose. Jeigu pasiūlyme nenurodytas jo galiojimo terminas, laikoma, kad pasiūlymas galioja tiek, kiek nustatyta pirkimo dokumentuose.</w:t>
      </w:r>
    </w:p>
    <w:p>
      <w:pPr>
        <w:spacing w:line="360" w:lineRule="auto"/>
        <w:ind w:firstLine="720"/>
        <w:jc w:val="both"/>
        <w:rPr>
          <w:rFonts w:eastAsia="Calibri"/>
          <w:szCs w:val="24"/>
        </w:rPr>
      </w:pPr>
      <w:r>
        <w:rPr>
          <w:color w:val="000000"/>
          <w:szCs w:val="24"/>
        </w:rPr>
        <w:t>2</w:t>
      </w:r>
      <w:r>
        <w:rPr>
          <w:color w:val="000000"/>
          <w:szCs w:val="24"/>
        </w:rPr>
        <w:t>. Pirkimo procedūros metu</w:t>
      </w:r>
      <w:r>
        <w:rPr>
          <w:bCs/>
          <w:color w:val="000000"/>
          <w:szCs w:val="24"/>
        </w:rPr>
        <w:t>, taip pat sustabdžius pirkimo procedūras dėl laikinųjų apsaugos priemonių taikymo</w:t>
      </w:r>
      <w:r>
        <w:rPr>
          <w:color w:val="000000"/>
          <w:szCs w:val="24"/>
        </w:rPr>
        <w:t xml:space="preserve"> perkančioji organizacija gali prašyti, kad tiekėjai pratęstų pasiūlymų galiojimą iki konkrečiai nurodyto termino. Tiekėjas gali atmesti tokį prašymą neprarasdamas teisės į savo pasiūlymo galiojimo užtikrinimą, jeigu jo buvo reikalaujama.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xml:space="preserve">. 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pPr>
        <w:spacing w:line="360" w:lineRule="auto"/>
        <w:ind w:firstLine="720"/>
        <w:jc w:val="both"/>
        <w:rPr>
          <w:rFonts w:eastAsia="Calibri"/>
          <w:szCs w:val="24"/>
        </w:rPr>
      </w:pPr>
      <w:r>
        <w:rPr>
          <w:rFonts w:eastAsia="Calibri"/>
          <w:szCs w:val="24"/>
        </w:rPr>
        <w:t>4</w:t>
      </w:r>
      <w:r>
        <w:rPr>
          <w:rFonts w:eastAsia="Calibri"/>
          <w:szCs w:val="24"/>
        </w:rPr>
        <w:t>. 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p>
    <w:p>
      <w:pPr>
        <w:spacing w:line="360" w:lineRule="auto"/>
        <w:ind w:firstLine="720"/>
        <w:rPr>
          <w:rFonts w:eastAsia="Calibri"/>
          <w:szCs w:val="24"/>
        </w:rPr>
      </w:pPr>
    </w:p>
    <w:p>
      <w:pPr>
        <w:spacing w:line="360" w:lineRule="auto"/>
        <w:ind w:left="2127" w:hanging="1418"/>
        <w:rPr>
          <w:rFonts w:eastAsia="Calibri"/>
          <w:b/>
          <w:szCs w:val="24"/>
        </w:rPr>
      </w:pPr>
      <w:r>
        <w:rPr>
          <w:rFonts w:eastAsia="Calibri"/>
          <w:b/>
          <w:szCs w:val="24"/>
        </w:rPr>
        <w:t>42</w:t>
      </w:r>
      <w:r>
        <w:rPr>
          <w:rFonts w:eastAsia="Calibri"/>
          <w:b/>
          <w:szCs w:val="24"/>
        </w:rPr>
        <w:t xml:space="preserve"> straipsnis. </w:t>
      </w:r>
      <w:r>
        <w:rPr>
          <w:rFonts w:eastAsia="Calibri"/>
          <w:b/>
          <w:szCs w:val="24"/>
        </w:rPr>
        <w:t xml:space="preserve">Pasiūlymo galiojimo ir pirkimo sutarties įvykdymo užtikrinimas </w:t>
      </w:r>
    </w:p>
    <w:p>
      <w:pPr>
        <w:spacing w:line="360" w:lineRule="auto"/>
        <w:ind w:firstLine="720"/>
        <w:jc w:val="both"/>
        <w:rPr>
          <w:szCs w:val="24"/>
        </w:rPr>
      </w:pPr>
      <w:r>
        <w:rPr>
          <w:color w:val="000000"/>
          <w:szCs w:val="24"/>
        </w:rPr>
        <w:t>1</w:t>
      </w:r>
      <w:r>
        <w:rPr>
          <w:color w:val="000000"/>
          <w:szCs w:val="24"/>
        </w:rPr>
        <w:t xml:space="preserve">. Perkančioji organizacija gali pareikalauti, kad pasiūlymų galiojimas būtų užtikrinamas, ir privalo pareikalauti, kad pirkimo sutarties įvykdymas būtų užtikrinamas Civilinio kodekso </w:t>
      </w:r>
      <w:r>
        <w:rPr>
          <w:bCs/>
          <w:color w:val="000000"/>
          <w:szCs w:val="24"/>
        </w:rPr>
        <w:t>6.70 straipsnyje</w:t>
      </w:r>
      <w:r>
        <w:rPr>
          <w:color w:val="000000"/>
          <w:szCs w:val="24"/>
        </w:rPr>
        <w:t xml:space="preserve"> nustatytais prievolių įvykdymo užtikrinimo būdais.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2</w:t>
      </w:r>
      <w:r>
        <w:rPr>
          <w:rFonts w:eastAsia="Calibri"/>
          <w:szCs w:val="24"/>
        </w:rPr>
        <w:t>.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pPr>
        <w:spacing w:line="360" w:lineRule="auto"/>
        <w:ind w:firstLine="720"/>
        <w:jc w:val="both"/>
        <w:rPr>
          <w:rFonts w:eastAsia="Calibri"/>
          <w:b/>
          <w:szCs w:val="24"/>
        </w:rPr>
      </w:pPr>
      <w:r>
        <w:rPr>
          <w:rFonts w:eastAsia="Calibri"/>
          <w:szCs w:val="24"/>
        </w:rPr>
        <w:t>3</w:t>
      </w:r>
      <w:r>
        <w:rPr>
          <w:rFonts w:eastAsia="Calibri"/>
          <w:szCs w:val="24"/>
        </w:rPr>
        <w:t>. Prieš pateikdamas pasiūlymo galiojimo užtikrinimą arba pirkimo sutarties įvykdymo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pPr>
        <w:spacing w:line="360" w:lineRule="auto"/>
        <w:ind w:firstLine="720"/>
        <w:jc w:val="both"/>
        <w:rPr>
          <w:rFonts w:eastAsia="Calibri"/>
          <w:b/>
          <w:szCs w:val="24"/>
        </w:rPr>
      </w:pPr>
    </w:p>
    <w:p>
      <w:pPr>
        <w:spacing w:line="360" w:lineRule="auto"/>
        <w:ind w:firstLine="720"/>
        <w:jc w:val="both"/>
        <w:rPr>
          <w:rFonts w:eastAsia="Calibr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pasiūlymai</w:t>
      </w:r>
      <w:r>
        <w:rPr>
          <w:rFonts w:eastAsia="Calibri"/>
          <w:szCs w:val="24"/>
        </w:rPr>
        <w:t xml:space="preserve"> </w:t>
      </w:r>
    </w:p>
    <w:p>
      <w:pPr>
        <w:tabs>
          <w:tab w:val="left" w:pos="0"/>
        </w:tabs>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leisti arba reikalauti, kad tiekėjai pateiktų alternatyvius pasiūlymus. Skelbime apie pirkimą arba kvietime patvirtinti susidomėjimą perkančioji organizacija privalo nurodyti, kad leidžiama, neleidžiama ar reikalaujama pateikti alternatyvius pasiūlymus. Alternatyvūs pasiūlymai turi būti susiję su pirkimo objektu. </w:t>
      </w:r>
    </w:p>
    <w:p>
      <w:pPr>
        <w:spacing w:line="360" w:lineRule="auto"/>
        <w:ind w:firstLine="720"/>
        <w:jc w:val="both"/>
        <w:rPr>
          <w:rFonts w:eastAsia="Calibri"/>
          <w:szCs w:val="24"/>
        </w:rPr>
      </w:pPr>
      <w:r>
        <w:rPr>
          <w:rFonts w:eastAsia="Calibri"/>
          <w:szCs w:val="24"/>
        </w:rPr>
        <w:t>2</w:t>
      </w:r>
      <w:r>
        <w:rPr>
          <w:rFonts w:eastAsia="Calibri"/>
          <w:szCs w:val="24"/>
        </w:rPr>
        <w:t>. Perkančioji organizacija pirkimo dokumentuose nurodo minimalius reikalavimus, kuriuos turi atitikti alternatyvūs pasiūlymai, ir konkrečius jų pateikimo reikalavimus, įskaitant tai, ar alternatyvūs pasiūlymai gali būti teikiami tik pateikus pagrindinį pasiūlymą. Perkančioji organizacija turi pasirinkti tokius pasiūlymų vertinimo kriterijus, kurie būtų tinkami ir pagrindiniams, ir alternatyviems pasiūlymams. Vertinami tik tie alternatyvūs pasiūlymai, kurie atitinka minimalius reikalavimus.</w:t>
      </w:r>
    </w:p>
    <w:p>
      <w:pPr>
        <w:spacing w:line="360" w:lineRule="auto"/>
        <w:ind w:firstLine="720"/>
        <w:jc w:val="both"/>
        <w:rPr>
          <w:rFonts w:eastAsia="Calibri"/>
          <w:b/>
          <w:szCs w:val="24"/>
        </w:rPr>
      </w:pPr>
      <w:r>
        <w:rPr>
          <w:rFonts w:eastAsia="Calibri"/>
          <w:szCs w:val="24"/>
        </w:rPr>
        <w:t>3</w:t>
      </w:r>
      <w:r>
        <w:rPr>
          <w:rFonts w:eastAsia="Calibri"/>
          <w:szCs w:val="24"/>
        </w:rPr>
        <w:t>. Jeigu pirkdama prekes ar paslaugas perkančioji organizacija nusprendė leisti pateikti alternatyvius pasiūlymus ar jų reikalauti, ji negali atmesti alternatyvaus pasiūlymo remdamasi vien tik tuo, kad, jeigu pasiūlymas būtų nustatytas laimėjęs, prekių pirkimas taptų paslaugų pirkimu arba atvirkščiai.</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44</w:t>
      </w:r>
      <w:r>
        <w:rPr>
          <w:rFonts w:eastAsia="Calibri"/>
          <w:b/>
          <w:szCs w:val="24"/>
        </w:rPr>
        <w:t xml:space="preserve"> straipsnis. </w:t>
      </w:r>
      <w:r>
        <w:rPr>
          <w:rFonts w:eastAsia="Calibri"/>
          <w:b/>
          <w:szCs w:val="24"/>
        </w:rPr>
        <w:t>Susipažinimas su paraiškomis ar pasiūlymais</w:t>
      </w:r>
    </w:p>
    <w:p>
      <w:pPr>
        <w:spacing w:line="360" w:lineRule="auto"/>
        <w:ind w:firstLine="720"/>
        <w:jc w:val="both"/>
        <w:rPr>
          <w:color w:val="000000"/>
          <w:szCs w:val="24"/>
        </w:rPr>
      </w:pPr>
      <w:r>
        <w:rPr>
          <w:color w:val="000000"/>
          <w:szCs w:val="24"/>
        </w:rPr>
        <w:t>1</w:t>
      </w:r>
      <w:r>
        <w:rPr>
          <w:color w:val="000000"/>
          <w:szCs w:val="24"/>
        </w:rPr>
        <w:t xml:space="preserve">. Pradinis susipažinimas su paraiškomis ar pasiūlymais vyksta Komisijos posėdyje, išskyrus atvejus, kai, vadovaujantis šio įstatymo 22 straipsnio </w:t>
      </w:r>
      <w:r>
        <w:rPr>
          <w:bCs/>
          <w:color w:val="000000"/>
          <w:szCs w:val="24"/>
        </w:rPr>
        <w:t>1 ir</w:t>
      </w:r>
      <w:r>
        <w:rPr>
          <w:color w:val="000000"/>
          <w:szCs w:val="24"/>
        </w:rPr>
        <w:t xml:space="preserve"> 2 </w:t>
      </w:r>
      <w:r>
        <w:rPr>
          <w:bCs/>
          <w:color w:val="000000"/>
          <w:szCs w:val="24"/>
        </w:rPr>
        <w:t>dalimis</w:t>
      </w:r>
      <w:r>
        <w:rPr>
          <w:color w:val="000000"/>
          <w:szCs w:val="24"/>
        </w:rPr>
        <w:t xml:space="preserve">, su paraiškomis ar pasiūlymais susipažįstama naudojantis </w:t>
      </w:r>
      <w:r>
        <w:rPr>
          <w:szCs w:val="24"/>
        </w:rPr>
        <w:t>elektroninėmis priemonėmis. Pradiniu susipažinimu su paraiškomis ar pasiūlymais, pateiktais ne elektroninėmis priemonėmis, laikomas vokų su paraiškomis ar pasiūlymais atplėšimas.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color w:val="000000"/>
          <w:szCs w:val="24"/>
        </w:rPr>
        <w:t>2</w:t>
      </w:r>
      <w:r>
        <w:rPr>
          <w:color w:val="000000"/>
          <w:szCs w:val="24"/>
        </w:rPr>
        <w:t xml:space="preserve">. Susipažinimas su paraiškomis ar pasiūlymais pradedamas pirkimo dokumentuose nurodytą </w:t>
      </w:r>
      <w:r>
        <w:rPr>
          <w:bCs/>
          <w:color w:val="000000"/>
          <w:szCs w:val="24"/>
        </w:rPr>
        <w:t>dieną, o jeigu pirkimas atliekamas ne elektroninėmis priemonėmis, – nurodytą dieną</w:t>
      </w:r>
      <w:r>
        <w:rPr>
          <w:color w:val="000000"/>
          <w:szCs w:val="24"/>
        </w:rPr>
        <w:t>, valandą ir minutę. Jeigu paraiškos ir pasiūlymai teikiami ne elektroninėmis priemonėmis, Komisijos posėdžio diena ir valanda turi sutapti su paraiškų ar pasiūlymų pateikimo termino pabaiga. Pakeitus šį terminą, atitinkamai turi būti pakeistas ir susipažinimo su paraiškomis ar pasiūlymais laikas. Nustatytu laiku turi įvykti pradinis susipažinimas su visomis paraiškomis ar pasiūlymais, gautais nepasibaigus jų pateikimo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color w:val="000000"/>
          <w:szCs w:val="24"/>
        </w:rPr>
      </w:pPr>
      <w:r>
        <w:rPr>
          <w:szCs w:val="24"/>
        </w:rPr>
        <w:t>3</w:t>
      </w:r>
      <w:r>
        <w:rPr>
          <w:szCs w:val="24"/>
        </w:rPr>
        <w:t xml:space="preserve">. Komisijos posėdyje, kuriame susipažįstama su </w:t>
      </w:r>
      <w:r>
        <w:rPr>
          <w:bCs/>
          <w:szCs w:val="24"/>
        </w:rPr>
        <w:t>ne elektroninėmis priemonėmis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atveju, jeigu į Komisijos posėdį tiekėjai ar jų atstovas neatvyksta.</w:t>
      </w:r>
    </w:p>
    <w:p>
      <w:pPr>
        <w:spacing w:line="360" w:lineRule="auto"/>
        <w:ind w:firstLine="720"/>
        <w:jc w:val="both"/>
        <w:rPr>
          <w:color w:val="000000"/>
          <w:szCs w:val="24"/>
        </w:rPr>
      </w:pPr>
      <w:r>
        <w:rPr>
          <w:szCs w:val="24"/>
        </w:rPr>
        <w:t>4</w:t>
      </w:r>
      <w:r>
        <w:rPr>
          <w:szCs w:val="24"/>
        </w:rPr>
        <w:t>. Susipažįstant su ne elektroninėmis priemonėmis pateiktais pasiūlymais, vokus atplėšia vienas iš Komisijos narių pasiūlymus pateikusių ir Komisijos posėdyje dalyvaujančių tiekėjų ar jų atstovų akivaizdoje. Pasiūlymo paskutinio lapo antrojoje pusėje pasirašo posėdyje dalyvaujantys Komisijos nariai.</w:t>
      </w:r>
    </w:p>
    <w:p>
      <w:pPr>
        <w:spacing w:line="360" w:lineRule="auto"/>
        <w:ind w:firstLine="720"/>
        <w:jc w:val="both"/>
        <w:rPr>
          <w:color w:val="000000"/>
          <w:szCs w:val="24"/>
        </w:rPr>
      </w:pPr>
      <w:r>
        <w:rPr>
          <w:szCs w:val="24"/>
        </w:rPr>
        <w:t>5</w:t>
      </w:r>
      <w:r>
        <w:rPr>
          <w:szCs w:val="24"/>
        </w:rPr>
        <w:t xml:space="preserve">. Jeigu perkančioji organizacija pasiūlymus vertina pagal kainos ar sąnaudų ir kokybės santykį ir jos pasirinktos vertinti pasiūlymo techninės charakteristikos nėra kiekybiškai įvertinamos, su pasiūlymais (išskyrus derybų ar dialogo atvejį) turi būti susipažįstama dviejuose Komisijos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perkančioji organizacija patikrina, ar pateiktų pasiūlymų techniniai duomenys ir tiekėjai atitinka pirkimo dokumentuose keliamus reikalavimus, ir pagal pirkimo dokumentuose nustatytus reikalavimus įvertina pasiūlymų techninius duomenis. Apie šio patikrinimo ir vertinimo rezultatus perkančioji organizacija privalo raštu pranešti visiems tiekėjams.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likusia pasiūlymo dalimi nėra susipažįstama ir ji saugoma kartu su kitais tiekėjo pateiktais dokumentais šio įstatymo 97 straipsnyje nustatyta tvarka.</w:t>
      </w:r>
    </w:p>
    <w:p>
      <w:pPr>
        <w:spacing w:line="360" w:lineRule="auto"/>
        <w:ind w:firstLine="720"/>
        <w:jc w:val="both"/>
        <w:rPr>
          <w:color w:val="000000"/>
          <w:szCs w:val="24"/>
        </w:rPr>
      </w:pPr>
      <w:r>
        <w:rPr>
          <w:szCs w:val="24"/>
        </w:rPr>
        <w:t>6</w:t>
      </w:r>
      <w:r>
        <w:rPr>
          <w:szCs w:val="24"/>
        </w:rPr>
        <w:t xml:space="preserve">. Susipažįstant su </w:t>
      </w:r>
      <w:r>
        <w:rPr>
          <w:bCs/>
          <w:szCs w:val="24"/>
        </w:rPr>
        <w:t>ne elektroninėmis priemonėmis pateiktais</w:t>
      </w:r>
      <w:r>
        <w:rPr>
          <w:szCs w:val="24"/>
        </w:rPr>
        <w:t xml:space="preserve"> pasiūlymais, Komisijos posėdyje dalyvaujantiems tiekėjams ar jų atstovams skelbiama:</w:t>
      </w:r>
    </w:p>
    <w:p>
      <w:pPr>
        <w:spacing w:line="360" w:lineRule="auto"/>
        <w:ind w:firstLine="720"/>
        <w:jc w:val="both"/>
        <w:rPr>
          <w:color w:val="000000"/>
          <w:szCs w:val="24"/>
        </w:rPr>
      </w:pPr>
      <w:r>
        <w:rPr>
          <w:szCs w:val="24"/>
        </w:rPr>
        <w:t>1</w:t>
      </w:r>
      <w:r>
        <w:rPr>
          <w:szCs w:val="24"/>
        </w:rPr>
        <w:t>) pasiūlymą pateikusio tiekėjo pavadinimas;</w:t>
      </w:r>
    </w:p>
    <w:p>
      <w:pPr>
        <w:spacing w:line="360" w:lineRule="auto"/>
        <w:ind w:firstLine="720"/>
        <w:jc w:val="both"/>
        <w:rPr>
          <w:color w:val="000000"/>
          <w:szCs w:val="24"/>
        </w:rPr>
      </w:pPr>
      <w:r>
        <w:rPr>
          <w:szCs w:val="24"/>
        </w:rPr>
        <w:t>2</w:t>
      </w:r>
      <w:r>
        <w:rPr>
          <w:szCs w:val="24"/>
        </w:rPr>
        <w:t>) pasiūlyme nurodyta kaina ar sąnaudos. Jeigu pirkimas susideda iš atskirų pirkimo objekto dalių, skelbiama kiekvienos pirkimo objekto dalies kaina ar sąnaudos. Tuo atveju, kai pasiūlyme nurodyta kaina ar sąnaudos, išreikštos skaitmenimis, neatitinka kainos ar sąnaudų, nurodytų žodžiais, teisinga laikoma kaina ar sąnaudos, nurodytos žodžiais;</w:t>
      </w:r>
    </w:p>
    <w:p>
      <w:pPr>
        <w:spacing w:line="360" w:lineRule="auto"/>
        <w:ind w:firstLine="720"/>
        <w:jc w:val="both"/>
        <w:rPr>
          <w:szCs w:val="24"/>
        </w:rPr>
      </w:pPr>
      <w:r>
        <w:rPr>
          <w:szCs w:val="24"/>
        </w:rPr>
        <w:t>3</w:t>
      </w:r>
      <w:r>
        <w:rPr>
          <w:szCs w:val="24"/>
        </w:rPr>
        <w:t>) pagrindinės techninės pasiūlymo charakteristikos, kai pasiūlymai vertinami pagal kainos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charakteristikos yra didelės apimties, Komisijos ir posėdyje dalyvaujančių tiekėjų sutarimu jos gali būti pateiktos tiekėjams raštu ne vėliau kaip per 3 darbo dienas po posėdžio;</w:t>
      </w:r>
    </w:p>
    <w:p>
      <w:pPr>
        <w:spacing w:line="360" w:lineRule="auto"/>
        <w:ind w:firstLine="720"/>
        <w:jc w:val="both"/>
        <w:rPr>
          <w:color w:val="000000"/>
          <w:szCs w:val="24"/>
        </w:rPr>
      </w:pPr>
      <w:r>
        <w:rPr>
          <w:bCs/>
          <w:szCs w:val="24"/>
        </w:rPr>
        <w:t>4</w:t>
      </w:r>
      <w:r>
        <w:rPr>
          <w:szCs w:val="24"/>
        </w:rPr>
        <w:t>) ar ne elektroninėmis priemonėmis pateiktas pasiūlymas yra susiūtas, sunumeruotas ir paskutinio lapo antrojoje pusėje patvirtintas tiekėjo ar jo įgalioto asmens parašu, ar nurodytas įgalioto asmens vardas, pavardė, pareigos ir pasiūlymą sudarančių lapų skaičius;</w:t>
      </w:r>
    </w:p>
    <w:p>
      <w:pPr>
        <w:spacing w:line="360" w:lineRule="auto"/>
        <w:ind w:firstLine="720"/>
        <w:jc w:val="both"/>
        <w:rPr>
          <w:color w:val="000000"/>
          <w:szCs w:val="24"/>
        </w:rPr>
      </w:pPr>
      <w:r>
        <w:rPr>
          <w:bCs/>
          <w:szCs w:val="24"/>
        </w:rPr>
        <w:t>5</w:t>
      </w:r>
      <w:r>
        <w:rPr>
          <w:szCs w:val="24"/>
        </w:rPr>
        <w:t xml:space="preserve">) ar yra pateiktas pasiūlymo galiojimo užtikrinimas, jeigu jo reikalaujama. </w:t>
      </w:r>
    </w:p>
    <w:p>
      <w:pPr>
        <w:spacing w:line="360" w:lineRule="auto"/>
        <w:ind w:firstLine="720"/>
        <w:jc w:val="both"/>
        <w:rPr>
          <w:szCs w:val="24"/>
        </w:rPr>
      </w:pPr>
      <w:r>
        <w:rPr>
          <w:szCs w:val="24"/>
        </w:rPr>
        <w:t>7</w:t>
      </w:r>
      <w:r>
        <w:rPr>
          <w:szCs w:val="24"/>
        </w:rPr>
        <w:t>. Komisijos posėdyje dalyvaujantiems suinteresuotiems tiekėjams ar jų įgaliotiesiems atstovams, pateikusiems pasiūlymą ne elektroninėmis priemonėmis, turi būti leidžiama viešai ištaisyti pastebėtus pasiūlymų susiuvimo ar įforminimo trūkumus, kuriuos įmanoma ištaisyti posėdžio metu.</w:t>
      </w:r>
    </w:p>
    <w:p>
      <w:pPr>
        <w:spacing w:line="360" w:lineRule="auto"/>
        <w:ind w:firstLine="720"/>
        <w:jc w:val="both"/>
        <w:rPr>
          <w:szCs w:val="24"/>
        </w:rPr>
      </w:pPr>
      <w:r>
        <w:rPr>
          <w:szCs w:val="24"/>
        </w:rPr>
        <w:t>8</w:t>
      </w:r>
      <w:r>
        <w:rPr>
          <w:szCs w:val="24"/>
        </w:rPr>
        <w:t xml:space="preserve">.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 tačiau perkančioji organizacija negali atskleisti tiekėjo pasiūlyme esančios konfidencialios informacijos. </w:t>
      </w:r>
    </w:p>
    <w:p>
      <w:pPr>
        <w:spacing w:line="360" w:lineRule="auto"/>
        <w:ind w:firstLine="720"/>
        <w:jc w:val="both"/>
        <w:rPr>
          <w:szCs w:val="24"/>
        </w:rPr>
      </w:pPr>
      <w:r>
        <w:rPr>
          <w:color w:val="000000"/>
          <w:szCs w:val="24"/>
        </w:rPr>
        <w:t>9</w:t>
      </w:r>
      <w:r>
        <w:rPr>
          <w:color w:val="000000"/>
          <w:szCs w:val="24"/>
        </w:rPr>
        <w:t>. Susipažinimo su paraiškomis ar pasiūlymais procedūros rezultatus Komisija įformina</w:t>
      </w:r>
      <w:r>
        <w:rPr>
          <w:bCs/>
          <w:color w:val="000000"/>
          <w:szCs w:val="24"/>
        </w:rPr>
        <w:t xml:space="preserve"> pagal Viešųjų pirkimų tarnybos nustatytus rekvizitus parengtu</w:t>
      </w:r>
      <w:r>
        <w:rPr>
          <w:color w:val="000000"/>
          <w:szCs w:val="24"/>
        </w:rPr>
        <w:t xml:space="preserve"> protokolu, išskyrus atvejus, kai, vadovaujantis šio įstatymo 22 straipsnio </w:t>
      </w:r>
      <w:r>
        <w:rPr>
          <w:bCs/>
          <w:szCs w:val="24"/>
        </w:rPr>
        <w:t>1 ir</w:t>
      </w:r>
      <w:r>
        <w:rPr>
          <w:szCs w:val="24"/>
        </w:rPr>
        <w:t xml:space="preserve"> </w:t>
      </w:r>
      <w:r>
        <w:rPr>
          <w:color w:val="000000"/>
          <w:szCs w:val="24"/>
        </w:rPr>
        <w:t xml:space="preserve">2 </w:t>
      </w:r>
      <w:r>
        <w:rPr>
          <w:bCs/>
          <w:szCs w:val="24"/>
        </w:rPr>
        <w:t>dalimis</w:t>
      </w:r>
      <w:r>
        <w:rPr>
          <w:szCs w:val="24"/>
        </w:rPr>
        <w:t>,</w:t>
      </w:r>
      <w:r>
        <w:rPr>
          <w:color w:val="000000"/>
          <w:szCs w:val="24"/>
        </w:rPr>
        <w:t xml:space="preserve"> su paraiškomis ar pasiūlymais susipažįstama naudojantis elektroninėmis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szCs w:val="24"/>
        </w:rPr>
        <w:t>10</w:t>
      </w:r>
      <w:r>
        <w:rPr>
          <w:szCs w:val="24"/>
        </w:rPr>
        <w:t xml:space="preserve">.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pateikusiems tiekėjams, tačiau negali būti atskleidžiama tiekėjo pasiūlyme esanti konfidenciali informacija.</w:t>
      </w:r>
    </w:p>
    <w:p>
      <w:pPr>
        <w:spacing w:line="360" w:lineRule="auto"/>
        <w:ind w:firstLine="720"/>
        <w:jc w:val="both"/>
        <w:rPr>
          <w:bCs/>
          <w:szCs w:val="24"/>
        </w:rPr>
      </w:pPr>
      <w:r>
        <w:rPr>
          <w:bCs/>
          <w:szCs w:val="24"/>
        </w:rPr>
        <w:t>11</w:t>
      </w:r>
      <w:r>
        <w:rPr>
          <w:bCs/>
          <w:szCs w:val="24"/>
        </w:rPr>
        <w:t xml:space="preserve">. </w:t>
      </w:r>
      <w:r>
        <w:rPr>
          <w:szCs w:val="24"/>
        </w:rPr>
        <w:t>Tiekėjai nedalyvauja Komisijos posėdžiuose, kuriuose susipažįstama su elektroninėmis priemonėmis pateiktais pasiūlymais, atliekamos paraiškų ar pasiūlymų nagrinėjimo, vertinimo ir palyginimo procedūros.</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TIEKĖJO IR JO PATEIKTOS PARAIŠKOS IR PASIŪLYMO VERTINIMAS</w:t>
      </w:r>
    </w:p>
    <w:p>
      <w:pPr>
        <w:spacing w:line="360" w:lineRule="auto"/>
        <w:ind w:firstLine="720"/>
        <w:rPr>
          <w:rFonts w:eastAsia="Calibri"/>
          <w:b/>
          <w:szCs w:val="24"/>
        </w:rPr>
      </w:pPr>
    </w:p>
    <w:p>
      <w:pPr>
        <w:spacing w:line="360" w:lineRule="auto"/>
        <w:ind w:left="2268" w:hanging="1548"/>
        <w:jc w:val="both"/>
        <w:rPr>
          <w:rFonts w:eastAsia="Calibri"/>
          <w:b/>
          <w:szCs w:val="24"/>
        </w:rPr>
      </w:pPr>
      <w:r>
        <w:rPr>
          <w:rFonts w:eastAsia="Calibri"/>
          <w:b/>
          <w:szCs w:val="24"/>
        </w:rPr>
        <w:t>45</w:t>
      </w:r>
      <w:r>
        <w:rPr>
          <w:rFonts w:eastAsia="Calibri"/>
          <w:b/>
          <w:szCs w:val="24"/>
        </w:rPr>
        <w:t xml:space="preserve"> straipsnis. </w:t>
      </w:r>
      <w:r>
        <w:rPr>
          <w:rFonts w:eastAsia="Calibri"/>
          <w:b/>
          <w:szCs w:val="24"/>
        </w:rPr>
        <w:t>Tiekėjo ir jo pateiktos paraiškos ir pasiūlymo vertinimo bendrieji principai</w:t>
      </w:r>
    </w:p>
    <w:p>
      <w:pPr>
        <w:spacing w:line="360" w:lineRule="auto"/>
        <w:ind w:firstLine="720"/>
        <w:jc w:val="both"/>
        <w:rPr>
          <w:rFonts w:eastAsia="Calibri"/>
          <w:szCs w:val="24"/>
        </w:rPr>
      </w:pPr>
      <w:r>
        <w:rPr>
          <w:rFonts w:eastAsia="Calibri"/>
          <w:szCs w:val="24"/>
        </w:rPr>
        <w:t>1</w:t>
      </w:r>
      <w:r>
        <w:rPr>
          <w:rFonts w:eastAsia="Calibri"/>
          <w:szCs w:val="24"/>
        </w:rPr>
        <w:t>. Perkančioji organizacija, vadovaudamasi šio įstatymo 55, 56 ir 57 straipsnių nuostatomis, laimėjusį nustato ekonomiškai naudingiausią pasiūlymą, jeigu tenkinamos visos šios sąlygos:</w:t>
      </w:r>
    </w:p>
    <w:p>
      <w:pPr>
        <w:spacing w:line="360" w:lineRule="auto"/>
        <w:ind w:firstLine="720"/>
        <w:jc w:val="both"/>
        <w:rPr>
          <w:rFonts w:eastAsia="Calibri"/>
          <w:szCs w:val="24"/>
        </w:rPr>
      </w:pPr>
      <w:r>
        <w:rPr>
          <w:rFonts w:eastAsia="Calibri"/>
          <w:szCs w:val="24"/>
        </w:rPr>
        <w:t>1</w:t>
      </w:r>
      <w:r>
        <w:rPr>
          <w:rFonts w:eastAsia="Calibri"/>
          <w:szCs w:val="24"/>
        </w:rPr>
        <w:t>) pasiūlymas atitinka skelbime apie pirkimą, kvietime patvirtinti susidomėjimą ir pirkimo dokumentuose nustatytus reikalavimus, sąlygas ir kriterijus, atsižvelgiant ir į šio įstatymo 43 straipsnio, jeigu jis taikomas, nuostatas;</w:t>
      </w:r>
    </w:p>
    <w:p>
      <w:pPr>
        <w:spacing w:line="360" w:lineRule="auto"/>
        <w:ind w:firstLine="720"/>
        <w:jc w:val="both"/>
        <w:rPr>
          <w:rFonts w:eastAsia="Calibri"/>
          <w:szCs w:val="24"/>
        </w:rPr>
      </w:pPr>
      <w:r>
        <w:rPr>
          <w:rFonts w:eastAsia="Calibri"/>
          <w:szCs w:val="24"/>
        </w:rPr>
        <w:t>2</w:t>
      </w:r>
      <w:r>
        <w:rPr>
          <w:rFonts w:eastAsia="Calibri"/>
          <w:szCs w:val="24"/>
        </w:rPr>
        <w:t>) pasiūlymą pateikęs tiekėjas nėra pašalintas vadovaujantis šio įstatymo 46 straipsniu;</w:t>
      </w:r>
    </w:p>
    <w:p>
      <w:pPr>
        <w:spacing w:line="360" w:lineRule="auto"/>
        <w:ind w:firstLine="720"/>
        <w:jc w:val="both"/>
        <w:rPr>
          <w:rFonts w:eastAsia="Calibri"/>
          <w:szCs w:val="24"/>
        </w:rPr>
      </w:pPr>
      <w:r>
        <w:rPr>
          <w:rFonts w:eastAsia="Calibri"/>
          <w:szCs w:val="24"/>
        </w:rPr>
        <w:t>3</w:t>
      </w:r>
      <w:r>
        <w:rPr>
          <w:rFonts w:eastAsia="Calibri"/>
          <w:szCs w:val="24"/>
        </w:rPr>
        <w:t>) pasiūlymą pateikęs tiekėjas atitinka pirkimo dokumentuose nustatytus kvalifikacijos reikalavimus pagal šio įstatymo 47 straipsnį ir, jeigu taikytina, kokybės vadybos sistemos ir aplinkos apsaugos vadybos sistemos standartus, reikalaujamus pagal šio įstatymo 48 straipsnį, nediskriminacines taisykles ir kriterijus, nustatytus pagal šio įstatymo 54 straipsnį;</w:t>
      </w:r>
    </w:p>
    <w:p>
      <w:pPr>
        <w:spacing w:line="360" w:lineRule="auto"/>
        <w:ind w:firstLine="720"/>
        <w:jc w:val="both"/>
        <w:rPr>
          <w:rFonts w:eastAsia="Calibri"/>
          <w:szCs w:val="24"/>
        </w:rPr>
      </w:pPr>
      <w:r>
        <w:rPr>
          <w:rFonts w:eastAsia="Calibri"/>
          <w:szCs w:val="24"/>
          <w:lang w:eastAsia="lt-LT"/>
        </w:rPr>
        <w:t>4</w:t>
      </w:r>
      <w:r>
        <w:rPr>
          <w:rFonts w:eastAsia="Calibri"/>
          <w:szCs w:val="24"/>
          <w:lang w:eastAsia="lt-LT"/>
        </w:rPr>
        <w:t xml:space="preserve">) </w:t>
      </w:r>
      <w:r>
        <w:rPr>
          <w:rFonts w:eastAsia="Calibri"/>
          <w:szCs w:val="24"/>
        </w:rPr>
        <w:t>pasiūlymą pateikęs tiekėjas per perkančiosios organizacijos nustatytą terminą patikslino, papildė, paaiškino informaciją, kaip nurodyta šio straipsnio 3 dalyje;</w:t>
      </w:r>
    </w:p>
    <w:p>
      <w:pPr>
        <w:spacing w:line="360" w:lineRule="auto"/>
        <w:ind w:firstLine="720"/>
        <w:jc w:val="both"/>
        <w:rPr>
          <w:rFonts w:eastAsia="Calibri"/>
          <w:szCs w:val="24"/>
        </w:rPr>
      </w:pPr>
      <w:r>
        <w:rPr>
          <w:bCs/>
          <w:szCs w:val="24"/>
          <w:lang w:eastAsia="lt-LT"/>
        </w:rPr>
        <w:t>5</w:t>
      </w:r>
      <w:r>
        <w:rPr>
          <w:bCs/>
          <w:szCs w:val="24"/>
          <w:lang w:eastAsia="lt-LT"/>
        </w:rPr>
        <w:t>) pasiūlyta kaina neviršija pirkimui skirtų lėšų, nustatytų perkančiosios organizacijos prieš pradedant pirkimo procedūrą. Jeigu ekonomiškai naudingiausiame pasiūlyme nurodyta kaina viršija pirkimui skirtas lėšas, nustatytas perkančiosios organizacijos prieš pradedant pirkimo procedūrą, ir perkančioji organizacija pirkimo dokumentuose nėra nurodžiusi pirkimui skirtų lėšų sumos, kiti pasiūlymų eilėje esantys pasiūlymai laimėjusiais negali būti nustatyti. Pirkimui skirtų lėšų suma, nustatyta ir užfiksuota perkančiosios organizacijos rengiamuose dokumentuose prieš pradedant pirkimo procedūras, gali būti keičiama, kai ji nėra nurodyta pirkimo dokumentuose, perkančiajai organizacijai ekonomiškai naudingiausiame pasiūlyme nurodyta kaina yra priimtina ir perkančioji organizacija gali pagrįsti šios kainos priimtinumą ir suderinamumą su racionalaus lėšų naudojimo principu;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6</w:t>
      </w:r>
      <w:r>
        <w:rPr>
          <w:rFonts w:eastAsia="Calibri"/>
          <w:szCs w:val="24"/>
        </w:rPr>
        <w:t xml:space="preserve">) nėra šio įstatymo 57 straipsnio 3 dalyje nustatytų aplinkybių.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socialinės ir darbo teisės įpareigojimų</w:t>
      </w:r>
      <w:r>
        <w:rPr>
          <w:rFonts w:eastAsia="Calibri"/>
          <w:szCs w:val="24"/>
        </w:rPr>
        <w:t>.</w:t>
      </w:r>
    </w:p>
    <w:p>
      <w:pPr>
        <w:spacing w:line="360" w:lineRule="auto"/>
        <w:ind w:firstLine="720"/>
        <w:jc w:val="both"/>
        <w:rPr>
          <w:color w:val="000000"/>
          <w:szCs w:val="24"/>
        </w:rPr>
      </w:pPr>
      <w:r>
        <w:rPr>
          <w:color w:val="000000"/>
          <w:szCs w:val="24"/>
        </w:rPr>
        <w:t>2</w:t>
      </w:r>
      <w:r>
        <w:rPr>
          <w:color w:val="000000"/>
          <w:szCs w:val="24"/>
          <w:vertAlign w:val="superscript"/>
        </w:rPr>
        <w:t>1</w:t>
      </w:r>
      <w:r>
        <w:rPr>
          <w:color w:val="000000"/>
          <w:szCs w:val="24"/>
        </w:rPr>
        <w:t xml:space="preserve">. Mobilizacijos, karo, nepaprastosios padėties atveju ar kai Lietuvos Respublikos Vyriausybė, įvertinusi riziką, kad veiksniai, dėl kurių buvo ar gali būti paskelbta mobilizacija, įvesta karo ar nepaprastoji padėtis, kelia grėsmę nacionaliniam saugumui, yra priėmusi sprendimą dėl šios nuostatos taikymo, perkančioji organizacija gali atmesti paraišką ar pasiūlymą, jeigu yra bent viena iš šių </w:t>
      </w:r>
      <w:r>
        <w:rPr>
          <w:bCs/>
          <w:color w:val="000000"/>
          <w:szCs w:val="24"/>
        </w:rPr>
        <w:t>perkančiosios organizacijos pasirinktų</w:t>
      </w:r>
      <w:r>
        <w:rPr>
          <w:color w:val="000000"/>
          <w:szCs w:val="24"/>
        </w:rPr>
        <w:t xml:space="preserve"> sąlygų </w:t>
      </w:r>
      <w:r>
        <w:rPr>
          <w:bCs/>
          <w:color w:val="000000"/>
          <w:szCs w:val="24"/>
        </w:rPr>
        <w:t>ar sąlygos dalių</w:t>
      </w:r>
      <w:r>
        <w:rPr>
          <w:color w:val="000000"/>
          <w:szCs w:val="24"/>
        </w:rPr>
        <w:t>:</w:t>
      </w:r>
    </w:p>
    <w:p>
      <w:pPr>
        <w:spacing w:line="360" w:lineRule="auto"/>
        <w:ind w:firstLine="720"/>
        <w:jc w:val="both"/>
        <w:rPr>
          <w:color w:val="000000"/>
          <w:szCs w:val="24"/>
        </w:rPr>
      </w:pPr>
      <w:r>
        <w:rPr>
          <w:color w:val="000000"/>
          <w:szCs w:val="24"/>
        </w:rPr>
        <w:t>1</w:t>
      </w:r>
      <w:r>
        <w:rPr>
          <w:color w:val="000000"/>
          <w:szCs w:val="24"/>
        </w:rPr>
        <w:t>) tiekėjas, jo subtiekėjas, ūkio subjektai, kurių pajėgumais remiamasi, tiekėjo siūlomų prekių (įskaitant jų sudedamąsias dalis,</w:t>
      </w:r>
      <w:r>
        <w:rPr>
          <w:bCs/>
          <w:color w:val="000000"/>
          <w:szCs w:val="24"/>
        </w:rPr>
        <w:t xml:space="preserve"> pakuotes</w:t>
      </w:r>
      <w:r>
        <w:rPr>
          <w:color w:val="000000"/>
          <w:szCs w:val="24"/>
        </w:rPr>
        <w:t>) gamintojas ar juos kontroliuojantys asmenys yra juridiniai asmenys, registruoti šio įstatymo 92 straipsnio 15 dalyje numatytame sąraše nurodytose valstybėse ar teritorijose;</w:t>
      </w:r>
    </w:p>
    <w:p>
      <w:pPr>
        <w:spacing w:line="360" w:lineRule="auto"/>
        <w:ind w:firstLine="720"/>
        <w:jc w:val="both"/>
        <w:rPr>
          <w:color w:val="000000"/>
          <w:szCs w:val="24"/>
        </w:rPr>
      </w:pPr>
      <w:r>
        <w:rPr>
          <w:color w:val="000000"/>
          <w:szCs w:val="24"/>
        </w:rPr>
        <w:t>2</w:t>
      </w:r>
      <w:r>
        <w:rPr>
          <w:color w:val="000000"/>
          <w:szCs w:val="24"/>
        </w:rPr>
        <w:t>) tiekėjas, jo subtiekėjas, ūkio subjektas, kurio pajėgumais remiamasi, tiekėjo siūlomų prekių (įskaitant jų sudedamąsias dalis,</w:t>
      </w:r>
      <w:r>
        <w:rPr>
          <w:bCs/>
          <w:color w:val="000000"/>
          <w:szCs w:val="24"/>
        </w:rPr>
        <w:t xml:space="preserve"> pakuotes</w:t>
      </w:r>
      <w:r>
        <w:rPr>
          <w:color w:val="000000"/>
          <w:szCs w:val="24"/>
        </w:rPr>
        <w:t>) gamintojas ar juos kontroliuojantys asmenys yra fiziniai asmenys, nuolat gyvenantys šio įstatymo 92 straipsnio 15 dalyje numatytame sąraše nurodytose valstybėse ar teritorijose arba turintys šių valstybių pilietybę;</w:t>
      </w:r>
    </w:p>
    <w:p>
      <w:pPr>
        <w:spacing w:line="360" w:lineRule="auto"/>
        <w:ind w:firstLine="720"/>
        <w:jc w:val="both"/>
        <w:rPr>
          <w:color w:val="000000"/>
          <w:szCs w:val="24"/>
        </w:rPr>
      </w:pPr>
      <w:r>
        <w:rPr>
          <w:color w:val="000000"/>
          <w:szCs w:val="24"/>
        </w:rPr>
        <w:t>3</w:t>
      </w:r>
      <w:r>
        <w:rPr>
          <w:color w:val="000000"/>
          <w:szCs w:val="24"/>
        </w:rPr>
        <w:t xml:space="preserve">) prekių (įskaitant jų sudedamąsias dalis, </w:t>
      </w:r>
      <w:r>
        <w:rPr>
          <w:bCs/>
          <w:color w:val="000000"/>
          <w:szCs w:val="24"/>
        </w:rPr>
        <w:t>pakuotes</w:t>
      </w:r>
      <w:r>
        <w:rPr>
          <w:color w:val="000000"/>
          <w:szCs w:val="24"/>
        </w:rPr>
        <w:t>) kilmė yra ar paslaugos teikiamos iš šio įstatymo 92 straipsnio 15 dalyje numatytame sąraše nurodytų valstybių ar teritorijų;</w:t>
      </w:r>
    </w:p>
    <w:p>
      <w:pPr>
        <w:spacing w:line="360" w:lineRule="auto"/>
        <w:ind w:firstLine="720"/>
        <w:jc w:val="both"/>
        <w:rPr>
          <w:color w:val="000000"/>
          <w:szCs w:val="24"/>
        </w:rPr>
      </w:pPr>
      <w:r>
        <w:rPr>
          <w:color w:val="000000"/>
          <w:szCs w:val="24"/>
        </w:rPr>
        <w:t>4</w:t>
      </w:r>
      <w:r>
        <w:rPr>
          <w:color w:val="000000"/>
          <w:szCs w:val="24"/>
        </w:rPr>
        <w:t>) Lietuvos Respublikos Vyriausybė, vadovaudamasi Nacionaliniam saugumui užtikrinti svarbių objektų apsaugos įstatyme įtvirtintais kriterijais, yra priėmusi sprendimą, patvirtinantį, kad šios dalies 1 ir 2 punktuose nurodyti subjektai ar su jais ketinamas sudaryti (sudarytas) sandoris neatitinka nacionalinio saugumo interesų;</w:t>
      </w:r>
    </w:p>
    <w:p>
      <w:pPr>
        <w:spacing w:line="360" w:lineRule="auto"/>
        <w:ind w:firstLine="720"/>
        <w:jc w:val="both"/>
        <w:rPr>
          <w:rFonts w:eastAsia="Calibri"/>
          <w:szCs w:val="24"/>
        </w:rPr>
      </w:pPr>
      <w:r>
        <w:rPr>
          <w:color w:val="000000"/>
          <w:szCs w:val="24"/>
        </w:rPr>
        <w:t>5</w:t>
      </w:r>
      <w:r>
        <w:rPr>
          <w:color w:val="000000"/>
          <w:szCs w:val="24"/>
        </w:rPr>
        <w:t>) perkančioji organizacija turi kompetentingų institucijų informacijos, kad šios dalies 1 ir 2 punktuose nurodyti subjektai turi interesų, galinčių kelti grėsmę nacionaliniam saugumui.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pPr>
      <w:r>
        <w:rPr>
          <w:color w:val="000000"/>
          <w:szCs w:val="24"/>
        </w:rPr>
        <w:t>3</w:t>
      </w:r>
      <w:r>
        <w:rPr>
          <w:color w:val="000000"/>
          <w:szCs w:val="24"/>
        </w:rPr>
        <w:t xml:space="preserve">. Jeigu kandidatas ar dalyvis pateikė netikslius, neišsamius ar klaidingus dokumentus ar duomenis apie atitiktį pirkimo dokumentų reikalavimams arba šių dokumentų ar duomenų trūksta, perkančioji organizacija </w:t>
      </w:r>
      <w:r>
        <w:rPr>
          <w:bCs/>
          <w:color w:val="000000"/>
          <w:szCs w:val="24"/>
        </w:rPr>
        <w:t>gali</w:t>
      </w:r>
      <w:r>
        <w:rPr>
          <w:color w:val="000000"/>
          <w:szCs w:val="24"/>
        </w:rPr>
        <w:t xml:space="preserve"> nepažeisdama</w:t>
      </w:r>
      <w:r>
        <w:rPr>
          <w:iCs/>
          <w:color w:val="000000"/>
          <w:szCs w:val="24"/>
        </w:rPr>
        <w:t xml:space="preserve"> </w:t>
      </w:r>
      <w:r>
        <w:rPr>
          <w:color w:val="000000"/>
          <w:szCs w:val="24"/>
        </w:rPr>
        <w:t>lygiateisiškumo ir skaidrumo principų prašyti kandidatą ar dalyvį šiuos dokumentus ar duomenis patikslinti, papildyti arba paaiškinti per jos nustatytą protingą terminą.</w:t>
      </w:r>
      <w:r>
        <w:rPr>
          <w:color w:val="000000"/>
          <w:szCs w:val="24"/>
          <w:shd w:val="clear" w:color="auto" w:fill="FFFFFF"/>
        </w:rPr>
        <w:t xml:space="preserve"> </w:t>
      </w:r>
      <w:r>
        <w:rPr>
          <w:bCs/>
          <w:color w:val="000000"/>
          <w:szCs w:val="24"/>
          <w:shd w:val="clear" w:color="auto" w:fill="FFFFFF"/>
        </w:rPr>
        <w:t>Pasiūlymai</w:t>
      </w:r>
      <w:r>
        <w:rPr>
          <w:color w:val="000000"/>
          <w:szCs w:val="24"/>
          <w:shd w:val="clear" w:color="auto" w:fill="FFFFFF"/>
        </w:rPr>
        <w:t xml:space="preserve"> </w:t>
      </w:r>
      <w:r>
        <w:rPr>
          <w:bCs/>
          <w:color w:val="000000"/>
          <w:szCs w:val="24"/>
          <w:shd w:val="clear" w:color="auto" w:fill="FFFFFF"/>
        </w:rPr>
        <w:t>tikslinami, papildomi arba paaiškinami vadovaujantis Viešųjų pirkimų tarnybos nustatytomis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pPr>
      <w:r>
        <w:rPr>
          <w:bCs/>
          <w:color w:val="000000"/>
          <w:szCs w:val="24"/>
        </w:rPr>
        <w:t>4</w:t>
      </w:r>
      <w:r>
        <w:rPr>
          <w:bCs/>
          <w:color w:val="000000"/>
          <w:szCs w:val="24"/>
        </w:rPr>
        <w:t xml:space="preserve">. Perkančioji organizacija gali nevertinti viso tiekėjo pasiūlymo, jeigu patikrinusi jo dalį nustato, kad, vadovaujantis šio įstatymo reikalavimais, pasiūlymas turi būti atmestas. </w:t>
      </w:r>
      <w:r>
        <w:rPr>
          <w:bCs/>
          <w:szCs w:val="24"/>
        </w:rPr>
        <w:t>Taikant šią nuostatą, pasiūlymas negali būti atmestas dėl to, kad jame nurodyta kaina viršija pirkimui skirtas lėšas, jeigu ekonomiškai naudingiausias pasiūlymas išrenkamas pagal sąnaudų arba kainos ar sąnaudų ir kokybės santykį ir perkančioji organizacija pirkimo dokumentuose nėra nurodžiusi pirkimui skirtų lėšų sumos, išskyrus atvejus, kai atmetami visi gauti pasiūlymai</w:t>
      </w:r>
      <w:r>
        <w:rPr>
          <w:bCs/>
          <w:color w:val="000000"/>
          <w:szCs w:val="24"/>
        </w:rPr>
        <w:t>. Šios dalies nuostata netaikoma, jeigu perkančioji organizacija ketina pasinaudoti šio įstatymo 63 straipsnio 1 dalies 2 punkte nustatyta skelbiamų derybų sąlyga, kai leidžiama pakartotinai nebeskelbti skelbimo apie pirkimą.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rFonts w:eastAsia="Calibri"/>
          <w:bCs/>
          <w:szCs w:val="24"/>
        </w:rPr>
        <w:t>5</w:t>
      </w:r>
      <w:r>
        <w:rPr>
          <w:rFonts w:eastAsia="Calibri"/>
          <w:bCs/>
          <w:szCs w:val="24"/>
        </w:rPr>
        <w:t xml:space="preserve">. </w:t>
      </w:r>
      <w:r>
        <w:rPr>
          <w:bCs/>
          <w:color w:val="000000"/>
          <w:szCs w:val="24"/>
          <w:lang w:eastAsia="lt-LT"/>
        </w:rPr>
        <w:t>Perkančioji organizacija, tikrindama paraiškos ar pasiūlymo atitiktį šio įstatymo 45 straipsnio 2</w:t>
      </w:r>
      <w:r>
        <w:rPr>
          <w:bCs/>
          <w:color w:val="000000"/>
          <w:szCs w:val="24"/>
          <w:vertAlign w:val="superscript"/>
          <w:lang w:eastAsia="lt-LT"/>
        </w:rPr>
        <w:t>1</w:t>
      </w:r>
      <w:r>
        <w:rPr>
          <w:bCs/>
          <w:color w:val="000000"/>
          <w:szCs w:val="24"/>
          <w:lang w:eastAsia="lt-LT"/>
        </w:rPr>
        <w:t xml:space="preserve"> dalies 1, 2, 3 punktų reikalavimams, iš tiekėjo reikalauja pateikti laisvos formos atitikties deklaraciją. Jeigu perkančiajai organizacijai kyla abejonių dėl tiekėjo nurodytos informacijos, įrodančios šio įstatymo 45 straipsnio 2</w:t>
      </w:r>
      <w:r>
        <w:rPr>
          <w:bCs/>
          <w:color w:val="000000"/>
          <w:szCs w:val="24"/>
          <w:vertAlign w:val="superscript"/>
          <w:lang w:eastAsia="lt-LT"/>
        </w:rPr>
        <w:t>1</w:t>
      </w:r>
      <w:r>
        <w:rPr>
          <w:bCs/>
          <w:color w:val="000000"/>
          <w:szCs w:val="24"/>
          <w:lang w:eastAsia="lt-LT"/>
        </w:rPr>
        <w:t xml:space="preserve"> dalies 1, 2, 3 punktų reikalavimus, teisingumo, ji privalo paprašyti ekonomiškai naudingiausią pasiūlymą pateikusio tiekėjo pateikti informaciją patvirtinančius šio įstatymo 51 straipsnio 12 dalyje nurodytus (vieną ar kelis) ar kitus perkančiajai organizacijai priimtinus dokumentus. Perkančioji organizacija šių dokumentų gali paprašyti ir iš kandidatų ar dalyvių bet kuriuo pirkimo procedūros metu, jeigu tai būtina siekiant užtikrinti tinkamą pirkimo procedūros atlikimą</w:t>
      </w:r>
      <w:r>
        <w:rPr>
          <w:rFonts w:eastAsia="Calibri"/>
          <w:bCs/>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color w:val="000000"/>
          <w:szCs w:val="24"/>
          <w:lang w:eastAsia="lt-LT"/>
        </w:rPr>
      </w:pPr>
      <w:r>
        <w:rPr>
          <w:b/>
          <w:color w:val="000000"/>
          <w:szCs w:val="24"/>
          <w:lang w:eastAsia="lt-LT"/>
        </w:rPr>
        <w:t>46</w:t>
      </w:r>
      <w:r>
        <w:rPr>
          <w:b/>
          <w:color w:val="000000"/>
          <w:szCs w:val="24"/>
          <w:lang w:eastAsia="lt-LT"/>
        </w:rPr>
        <w:t xml:space="preserve"> straipsnis. </w:t>
      </w:r>
      <w:r>
        <w:rPr>
          <w:b/>
          <w:color w:val="000000"/>
          <w:szCs w:val="24"/>
          <w:lang w:eastAsia="lt-LT"/>
        </w:rPr>
        <w:t>Tiekėjo pašalinimo pagrindai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Perkančioji organizacija pašalina tiekėją iš pirkimo procedūros, jeigu patikrinusi jį pagal šio įstatymo 50 ir 51 straipsnių nuostatas ar kitu būdu sužino, kad tiekėjas arba jo atsakingas asmuo, nurodytas šio straipsnio 2 dalies 2 punkte, nuteistas už šią nusikalstamą veiką:</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dalyvavimą nusikalstamame susivienijime, jo organizavimą ar vadovavimą jam;</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kyšininkavimą, prekybą poveikiu, papirkimą;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nusikalstamą bankrotą;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teroristinį ir su teroristine veikla susijusį nusikaltimą;</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nusikalstamu būdu gauto turto legalizavimą;</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prekybą žmonėmis, vaiko pirkimą arba pardavimą;</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kitos valstybės tiekėjo atliktą nusikaltimą, apibrėžtą Direktyvos 2014/24/ES 57 straipsnio 1 dalyje išvardytus Europos Sąjungos teisės aktus įgyvendinančiuose kitų valstybių teisės aktuose.</w:t>
      </w:r>
    </w:p>
    <w:p>
      <w:pPr>
        <w:spacing w:line="360" w:lineRule="auto"/>
        <w:ind w:firstLine="720"/>
        <w:jc w:val="both"/>
        <w:rPr>
          <w:bCs/>
          <w:szCs w:val="24"/>
          <w:lang w:eastAsia="lt-LT"/>
        </w:rPr>
      </w:pPr>
      <w:r>
        <w:rPr>
          <w:bCs/>
          <w:szCs w:val="24"/>
          <w:lang w:eastAsia="lt-LT"/>
        </w:rPr>
        <w:t>2</w:t>
      </w:r>
      <w:r>
        <w:rPr>
          <w:bCs/>
          <w:szCs w:val="24"/>
          <w:lang w:eastAsia="lt-LT"/>
        </w:rPr>
        <w:t>. Laikoma, kad tiekėjas arba jo atsakingas asmuo nuteistas už šio straipsnio 1 ar 3 dalyje nurodytą nusikalstamą veiką, kai dėl:</w:t>
      </w:r>
    </w:p>
    <w:p>
      <w:pPr>
        <w:spacing w:line="360" w:lineRule="auto"/>
        <w:ind w:firstLine="720"/>
        <w:jc w:val="both"/>
        <w:rPr>
          <w:bCs/>
          <w:szCs w:val="24"/>
          <w:lang w:eastAsia="lt-LT"/>
        </w:rPr>
      </w:pPr>
      <w:r>
        <w:rPr>
          <w:bCs/>
          <w:szCs w:val="24"/>
          <w:lang w:eastAsia="lt-LT"/>
        </w:rPr>
        <w:t>1</w:t>
      </w:r>
      <w:r>
        <w:rPr>
          <w:bCs/>
          <w:szCs w:val="24"/>
          <w:lang w:eastAsia="lt-LT"/>
        </w:rPr>
        <w:t>) tiekėjo, kuris yra fizinis asmuo, per pastaruosius 5 metus buvo priimtas ir įsiteisėjęs apkaltinamasis teismo nuosprendis ir šis asmuo turi neišnykusį ar nepanaikintą teistumą;</w:t>
      </w:r>
    </w:p>
    <w:p>
      <w:pPr>
        <w:spacing w:line="360" w:lineRule="auto"/>
        <w:ind w:firstLine="720"/>
        <w:jc w:val="both"/>
        <w:rPr>
          <w:bCs/>
          <w:szCs w:val="24"/>
          <w:lang w:eastAsia="lt-LT"/>
        </w:rPr>
      </w:pPr>
      <w:r>
        <w:rPr>
          <w:bCs/>
          <w:szCs w:val="24"/>
          <w:lang w:eastAsia="lt-LT"/>
        </w:rPr>
        <w:t>2</w:t>
      </w:r>
      <w:r>
        <w:rPr>
          <w:bCs/>
          <w:szCs w:val="24"/>
          <w:lang w:eastAsia="lt-LT"/>
        </w:rPr>
        <w:t>) tiekėjo, kuris yra juridinis asmuo, kita organizacija ar jos struktūrinis padalinys, vadovo, kito valdymo ar priežiūros organo nario ar kito asmens, turinčio (turinčių) teisę atstovauti tiekėjui ar jį kontroliuoti, jo vardu priimti sprendimą, sudaryti sandorį, asmens (asmenų), turinčio (turinčių) teisę surašyti ir pasirašyti tiekėjo finansinės apskaitos dokumentus (supaprastinto pirkimo atveju – tiekėjo, kuris yra juridinis asmuo, kita organizacija ar jos struktūrinis padalinys, vadovo ar dėl asmens (asmenų), turinčio (turinčių) teisę surašyti ir pasirašyti tiekėjo finansinės apskaitos dokumentus), per pastaruosius 5 metus buvo priimtas ir įsiteisėjęs apkaltinamasis teismo nuosprendis ir šis asmuo turi neišnykusį ar nepanaikintą teistumą;</w:t>
      </w:r>
    </w:p>
    <w:p>
      <w:pPr>
        <w:spacing w:line="360" w:lineRule="auto"/>
        <w:ind w:firstLine="720"/>
        <w:jc w:val="both"/>
        <w:rPr>
          <w:color w:val="000000"/>
          <w:szCs w:val="24"/>
          <w:lang w:eastAsia="lt-LT"/>
        </w:rPr>
      </w:pPr>
      <w:r>
        <w:rPr>
          <w:bCs/>
          <w:szCs w:val="24"/>
          <w:lang w:eastAsia="lt-LT"/>
        </w:rPr>
        <w:t>3</w:t>
      </w:r>
      <w:r>
        <w:rPr>
          <w:bCs/>
          <w:szCs w:val="24"/>
          <w:lang w:eastAsia="lt-LT"/>
        </w:rPr>
        <w:t>) tiekėjo, kuris yra juridinis asmuo, kita organizacija ar jos struktūrinis padalinys, per pastaruosius 5 metus buvo priimtas ir įsiteisėjęs apkaltinamasis teismo nuosprendis arba šio straipsnio 3 dalies atveju – galutinis administracinis sprendimas, jeigu toks sprendimas priimamas pagal tiekėjo šalies teisės aktų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 įsipareigojimų, susijusių su mokesčių, įskaitant socialinio draudimo įmokas, mokėjimu, nevykdymą pagal šalies, kurioje registruotas tiekėjas, ar šalies, kurioje yra perkančioji organizacija, reikalavimus tiekėjas iš pirkimo procedūros pašalinamas, jeigu perkančioji organizacija sužino, kad tiekėjas už tai nuteistas, kaip apibrėžta šio straipsnio 2 dalies 1 ir 3 punktuose, arba turi kitų įrodymų apie šių įsipareigojimų nevykdymą. Ši nuostata netaikoma, jeigu: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tiekėjas yra įsipareigojęs sumokėti mokesčius, įskaitant socialinio draudimo įmokas, ir dėl to laikomas jau įvykdžiusiu šioje dalyje nurodytus įsipareigojimus;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įsiskolinimo suma neviršija 50 Eur (</w:t>
      </w:r>
      <w:r>
        <w:rPr>
          <w:bCs/>
          <w:color w:val="000000"/>
          <w:szCs w:val="24"/>
          <w:lang w:eastAsia="lt-LT"/>
        </w:rPr>
        <w:t>penkiasdešimt</w:t>
      </w:r>
      <w:r>
        <w:rPr>
          <w:color w:val="000000"/>
          <w:szCs w:val="24"/>
          <w:lang w:eastAsia="lt-LT"/>
        </w:rPr>
        <w:t xml:space="preserve"> eurų);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 Tiekėjas šiuo pagrindu nepašalinamas iš pirkimo procedūros, jeigu, perkančiajai organizacijai reikalaujant pateikti aktualius dokumentus pagal šio įstatymo 50 straipsnio 6 dalį, jis įrodo, kad jau yra laikomas įvykdžiusiu įsipareigojimus, susijusius su mokesčių, įskaitant socialinio draudimo įmokas, mokėjimu.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Perkančioji organizacija pašalina tiekėją iš pirkimo procedūros, jeigu: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jis su kitais tiekėjais yra sudaręs susitarimų, kuriais siekiama iškreipti konkurenciją atliekamame pirkime, ir perkančioji organizacija dėl to turi įtikinamų duomenų;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jis pirkimo metu pateko į interesų konflikto situaciją, kaip apibrėžta šio įstatymo 21 straipsnyje, ir atitinkamos padėties negalima ištaisyti. Laikoma, kad atitinkamos padėties dėl interesų konflikto negalima ištaisyti, jeigu į interesų konfliktą patekę asmenys nulėmė Komisijos ar perkančiosios organizacijos sprendimus ir šių sprendimų pakeitimas prieštarautų šio įstatymo nuostatoms;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pažeista konkurencija, kaip nustatyta šio įstatymo 27 straipsnio 3 ir 4 dalyse, ir atitinkamos padėties negalima ištaisyti;</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tiekėjas pirkimo procedūrų metu nuslėpė informaciją ar pateikė melagingą informaciją apie atitiktį šiame straipsnyje ir šio įstatymo 47 straipsnyje nustatytiems reikalavimams ir perkančioji organizacija gali tai įrodyti bet kokiomis teisėtomis priemonėmis arba tiekėjas dėl pateiktos melagingos informacijos negali pateikti patvirtinančių dokumentų, reikalaujamų pagal šio įstatymo 50 straipsnį. Šiuo pagrindu tiekėjas taip pat pašalinamas iš pirkimo procedūros, kai ankstesnių procedūrų,</w:t>
      </w:r>
      <w:r>
        <w:rPr>
          <w:b/>
          <w:bCs/>
          <w:color w:val="000000"/>
          <w:szCs w:val="24"/>
          <w:lang w:eastAsia="lt-LT"/>
        </w:rPr>
        <w:t xml:space="preserve"> </w:t>
      </w:r>
      <w:r>
        <w:rPr>
          <w:color w:val="000000"/>
          <w:szCs w:val="24"/>
          <w:lang w:eastAsia="lt-LT"/>
        </w:rPr>
        <w:t>atliktų šio įstatymo,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šio įstatymo 50 straipsnį, dėl ko per pastaruosius vienus metus buvo pašalintas iš pirkimo</w:t>
      </w:r>
      <w:r>
        <w:rPr>
          <w:b/>
          <w:color w:val="000000"/>
          <w:szCs w:val="24"/>
          <w:lang w:eastAsia="lt-LT"/>
        </w:rPr>
        <w:t xml:space="preserve"> </w:t>
      </w:r>
      <w:r>
        <w:rPr>
          <w:color w:val="000000"/>
          <w:szCs w:val="24"/>
          <w:lang w:eastAsia="lt-LT"/>
        </w:rPr>
        <w:t>ar koncesijos suteikimo procedūrų</w:t>
      </w:r>
      <w:r>
        <w:rPr>
          <w:szCs w:val="24"/>
        </w:rPr>
        <w:t>.</w:t>
      </w:r>
      <w:r>
        <w:rPr>
          <w:color w:val="000000"/>
          <w:szCs w:val="24"/>
          <w:lang w:eastAsia="lt-LT"/>
        </w:rPr>
        <w:t xml:space="preserve">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pPr>
        <w:spacing w:line="360" w:lineRule="auto"/>
        <w:ind w:firstLine="720"/>
        <w:jc w:val="both"/>
        <w:rPr>
          <w:color w:val="000000"/>
          <w:szCs w:val="24"/>
        </w:rPr>
      </w:pPr>
      <w:r>
        <w:rPr>
          <w:color w:val="000000"/>
          <w:szCs w:val="24"/>
        </w:rPr>
        <w:t>6</w:t>
      </w:r>
      <w:r>
        <w:rPr>
          <w:color w:val="000000"/>
          <w:szCs w:val="24"/>
        </w:rPr>
        <w:t xml:space="preserve">) tiekėjas yra neįvykdęs pirkimo sutarties, sudarytos vadovaujantis šiuo įstatymu,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w:t>
      </w:r>
      <w:r>
        <w:rPr>
          <w:bCs/>
          <w:color w:val="000000"/>
          <w:szCs w:val="24"/>
        </w:rPr>
        <w:t>Civilinio kodekso</w:t>
      </w:r>
      <w:r>
        <w:rPr>
          <w:color w:val="000000"/>
          <w:szCs w:val="24"/>
        </w:rPr>
        <w:t xml:space="preserve"> </w:t>
      </w:r>
      <w:r>
        <w:rPr>
          <w:bCs/>
          <w:color w:val="000000"/>
          <w:szCs w:val="24"/>
        </w:rPr>
        <w:t>6.217 straipsnyje</w:t>
      </w:r>
      <w:r>
        <w:rPr>
          <w:color w:val="000000"/>
          <w:szCs w:val="24"/>
        </w:rPr>
        <w:t xml:space="preserve"> (toliau – esminis pirkimo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p>
      <w:pPr>
        <w:spacing w:line="360" w:lineRule="auto"/>
        <w:ind w:firstLine="720"/>
        <w:jc w:val="both"/>
        <w:rPr>
          <w:bCs/>
          <w:szCs w:val="24"/>
        </w:rPr>
      </w:pPr>
      <w:r>
        <w:rPr>
          <w:color w:val="000000"/>
          <w:szCs w:val="24"/>
        </w:rPr>
        <w:t>7</w:t>
      </w:r>
      <w:r>
        <w:rPr>
          <w:color w:val="000000"/>
          <w:szCs w:val="24"/>
        </w:rPr>
        <w:t xml:space="preserve">) </w:t>
      </w:r>
      <w:r>
        <w:rPr>
          <w:bCs/>
          <w:color w:val="000000"/>
          <w:szCs w:val="24"/>
          <w:shd w:val="clear" w:color="auto" w:fill="FFFFFF"/>
        </w:rPr>
        <w:t xml:space="preserve">perkančioji organizacija bet kokiomis tinkamomis priemonėmis gali įrodyti, kad tiekėjas yra padaręs rimtą profesinį pažeidimą, dėl kurio perkančioji organizacija abejoja tiekėjo </w:t>
      </w:r>
      <w:r>
        <w:rPr>
          <w:bCs/>
          <w:szCs w:val="24"/>
          <w:shd w:val="clear" w:color="auto" w:fill="FFFFFF"/>
        </w:rPr>
        <w:t>sąžiningumu, kai jis:</w:t>
      </w:r>
    </w:p>
    <w:p>
      <w:pPr>
        <w:spacing w:line="360" w:lineRule="auto"/>
        <w:ind w:firstLine="720"/>
        <w:jc w:val="both"/>
        <w:rPr>
          <w:bCs/>
          <w:szCs w:val="24"/>
        </w:rPr>
      </w:pPr>
      <w:r>
        <w:rPr>
          <w:bCs/>
          <w:szCs w:val="24"/>
        </w:rPr>
        <w:t>a</w:t>
      </w:r>
      <w:r>
        <w:rPr>
          <w:bCs/>
          <w:szCs w:val="24"/>
        </w:rPr>
        <w:t xml:space="preserve">) yra padaręs </w:t>
      </w:r>
      <w:r>
        <w:rPr>
          <w:bCs/>
          <w:color w:val="000000"/>
          <w:szCs w:val="24"/>
        </w:rPr>
        <w:t>finansinės atskaitomybės ir audito teisės aktų pažeidimą ir nuo jo padarymo dienos praėjo mažiau kaip vieni metai;</w:t>
      </w:r>
    </w:p>
    <w:p>
      <w:pPr>
        <w:spacing w:line="360" w:lineRule="auto"/>
        <w:ind w:firstLine="720"/>
        <w:jc w:val="both"/>
        <w:rPr>
          <w:color w:val="000000"/>
          <w:szCs w:val="24"/>
          <w:shd w:val="clear" w:color="auto" w:fill="FFFFFF"/>
        </w:rPr>
      </w:pPr>
      <w:r>
        <w:rPr>
          <w:bCs/>
          <w:color w:val="000000"/>
          <w:szCs w:val="24"/>
          <w:shd w:val="clear" w:color="auto" w:fill="FFFFFF"/>
        </w:rPr>
        <w:t>b</w:t>
      </w:r>
      <w:r>
        <w:rPr>
          <w:bCs/>
          <w:color w:val="000000"/>
          <w:szCs w:val="24"/>
          <w:shd w:val="clear" w:color="auto" w:fill="FFFFFF"/>
        </w:rPr>
        <w:t>) neatitinka minimalių patikimo mokesčių mokėtojo kriterijų, nustatytų Lietuvos Respublikos mokesčių administravimo įstatymo 40</w:t>
      </w:r>
      <w:r>
        <w:rPr>
          <w:bCs/>
          <w:color w:val="000000"/>
          <w:szCs w:val="24"/>
          <w:shd w:val="clear" w:color="auto" w:fill="FFFFFF"/>
          <w:vertAlign w:val="superscript"/>
        </w:rPr>
        <w:t>1</w:t>
      </w:r>
      <w:r>
        <w:rPr>
          <w:bCs/>
          <w:color w:val="000000"/>
          <w:szCs w:val="24"/>
          <w:shd w:val="clear" w:color="auto" w:fill="FFFFFF"/>
        </w:rPr>
        <w:t> straipsnio 1 dalyje. Taikant šį tiekėjo pašalinimo iš pirkimo procedūros pagrindą, vadovaujamasi Lietuvos Respublikos mokesčių administravimo įstatymo 40</w:t>
      </w:r>
      <w:r>
        <w:rPr>
          <w:bCs/>
          <w:color w:val="000000"/>
          <w:szCs w:val="24"/>
          <w:shd w:val="clear" w:color="auto" w:fill="FFFFFF"/>
          <w:vertAlign w:val="superscript"/>
        </w:rPr>
        <w:t>1</w:t>
      </w:r>
      <w:r>
        <w:rPr>
          <w:bCs/>
          <w:color w:val="000000"/>
          <w:szCs w:val="24"/>
          <w:shd w:val="clear" w:color="auto" w:fill="FFFFFF"/>
        </w:rPr>
        <w:t> straipsnio 1 dalyje nustatytais terminais, juos skaičiuojant nuo Mokesčių administravimo įstatymo 40</w:t>
      </w:r>
      <w:r>
        <w:rPr>
          <w:bCs/>
          <w:color w:val="000000"/>
          <w:szCs w:val="24"/>
          <w:shd w:val="clear" w:color="auto" w:fill="FFFFFF"/>
          <w:vertAlign w:val="superscript"/>
        </w:rPr>
        <w:t>1</w:t>
      </w:r>
      <w:r>
        <w:rPr>
          <w:bCs/>
          <w:color w:val="000000"/>
          <w:szCs w:val="24"/>
          <w:shd w:val="clear" w:color="auto" w:fill="FFFFFF"/>
        </w:rPr>
        <w:t> straipsnio 1 dalyje nurodytų pažeidimų padarymo dienos, tačiau visais atvejais šie terminai negali būti ilgesni negu 3 metai;</w:t>
      </w:r>
    </w:p>
    <w:p>
      <w:pPr>
        <w:spacing w:line="360" w:lineRule="auto"/>
        <w:ind w:firstLine="720"/>
        <w:jc w:val="both"/>
        <w:rPr>
          <w:bCs/>
          <w:color w:val="000000"/>
          <w:szCs w:val="24"/>
          <w:lang w:eastAsia="lt-LT"/>
        </w:rPr>
      </w:pPr>
      <w:r>
        <w:rPr>
          <w:bCs/>
          <w:color w:val="000000"/>
          <w:szCs w:val="24"/>
          <w:lang w:eastAsia="lt-LT"/>
        </w:rPr>
        <w:t>c</w:t>
      </w:r>
      <w:r>
        <w:rPr>
          <w:bCs/>
          <w:color w:val="000000"/>
          <w:szCs w:val="24"/>
          <w:lang w:eastAsia="lt-LT"/>
        </w:rPr>
        <w:t>) yra padaręs draudimo sudaryti draudžiamus susitarimus, įtvirtinto Lietuvos Respublikos konkurencijos įstatyme ar panašaus pobūdžio kitos valstybės teisės akte, pažeidimą ir nuo jo padarymo dienos praėjo mažiau kaip 3 metai.</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Perkančioji organizacija gali netaikyti šio straipsnio 1, 3 ir 4 dalyse nustatytų tiekėjo pašalinimo iš pirkimo procedūros pagrindų</w:t>
      </w:r>
      <w:r>
        <w:rPr>
          <w:b/>
          <w:bCs/>
          <w:color w:val="000000"/>
          <w:szCs w:val="24"/>
          <w:lang w:eastAsia="lt-LT"/>
        </w:rPr>
        <w:t xml:space="preserve"> </w:t>
      </w:r>
      <w:r>
        <w:rPr>
          <w:color w:val="000000"/>
          <w:szCs w:val="24"/>
          <w:lang w:eastAsia="lt-LT"/>
        </w:rPr>
        <w:t>tik išimtiniais atvejais, kai būtina užtikrinti viešojo intereso apsaugą, įskaitant visuomenės sveikatos ir aplinkos apsaugą.</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Perkančioji organizacija gali pašalinti tiekėją iš pirkimo procedūros, jeigu jis:</w:t>
      </w:r>
    </w:p>
    <w:p>
      <w:pPr>
        <w:spacing w:line="360" w:lineRule="auto"/>
        <w:ind w:firstLine="720"/>
        <w:jc w:val="both"/>
        <w:rPr>
          <w:b/>
          <w:color w:val="000000"/>
          <w:szCs w:val="24"/>
        </w:rPr>
      </w:pPr>
      <w:r>
        <w:rPr>
          <w:color w:val="000000"/>
          <w:szCs w:val="24"/>
          <w:lang w:eastAsia="lt-LT"/>
        </w:rPr>
        <w:t>1</w:t>
      </w:r>
      <w:r>
        <w:rPr>
          <w:color w:val="000000"/>
          <w:szCs w:val="24"/>
          <w:lang w:eastAsia="lt-LT"/>
        </w:rPr>
        <w:t>) yra pažeidęs bent vieną iš šio įstatymo 17 straipsnio 2 dalies 2 punkte nurodytų aplinkos apsaugos, socialinės ir darbo teisės įpareigojimų</w:t>
      </w:r>
      <w:r>
        <w:rPr>
          <w:bCs/>
          <w:color w:val="000000"/>
          <w:szCs w:val="24"/>
          <w:lang w:eastAsia="lt-LT"/>
        </w:rPr>
        <w:t>,</w:t>
      </w:r>
      <w:r>
        <w:rPr>
          <w:color w:val="000000"/>
          <w:szCs w:val="24"/>
          <w:lang w:eastAsia="lt-LT"/>
        </w:rPr>
        <w:t xml:space="preserve"> </w:t>
      </w:r>
      <w:r>
        <w:rPr>
          <w:bCs/>
          <w:color w:val="000000"/>
          <w:szCs w:val="24"/>
          <w:lang w:eastAsia="lt-LT"/>
        </w:rPr>
        <w:t>kurį perkančioji organizacija</w:t>
      </w:r>
      <w:r>
        <w:rPr>
          <w:color w:val="000000"/>
          <w:szCs w:val="24"/>
          <w:lang w:eastAsia="lt-LT"/>
        </w:rPr>
        <w:t xml:space="preserve"> </w:t>
      </w:r>
      <w:r>
        <w:rPr>
          <w:color w:val="000000"/>
          <w:szCs w:val="24"/>
        </w:rPr>
        <w:t xml:space="preserve">gali įrodyti bet kokiomis tinkamomis priemonėmis. Šiuo pagrindu perkančioji organizacija gali pašalinti tiekėją iš pirkimo procedūros, jeigu nuo pažeidimo padarymo </w:t>
      </w:r>
      <w:r>
        <w:rPr>
          <w:color w:val="000000"/>
          <w:szCs w:val="24"/>
          <w:lang w:eastAsia="lt-LT"/>
        </w:rPr>
        <w:t>dienos praėjo mažiau kaip vieni metai;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yra nemokus, jam iškelta restruktūrizavimo ar bankroto byla, inicijuotos ar pradėtos likvidavimo procedūros, kai jo turtą valdo teismas ar </w:t>
      </w:r>
      <w:r>
        <w:rPr>
          <w:bCs/>
          <w:color w:val="000000"/>
          <w:szCs w:val="24"/>
          <w:lang w:eastAsia="lt-LT"/>
        </w:rPr>
        <w:t>nemokumo</w:t>
      </w:r>
      <w:r>
        <w:rPr>
          <w:b/>
          <w:bCs/>
          <w:color w:val="000000"/>
          <w:szCs w:val="24"/>
          <w:lang w:eastAsia="lt-LT"/>
        </w:rPr>
        <w:t xml:space="preserve"> </w:t>
      </w:r>
      <w:r>
        <w:rPr>
          <w:color w:val="000000"/>
          <w:szCs w:val="24"/>
          <w:lang w:eastAsia="lt-LT"/>
        </w:rPr>
        <w:t>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Tačiau kai yra šiame punkte apibrėžta situacija, perkančioji organizacija negali pašalinti tiekėjo iš pirkimo procedūros, jeigu jis pateikė pagrįstų įrodymų, kad sugebės tinkamai įvykdyti pirkimo sutartį;</w:t>
      </w:r>
    </w:p>
    <w:p>
      <w:pPr>
        <w:spacing w:line="360" w:lineRule="auto"/>
        <w:ind w:firstLine="720"/>
        <w:jc w:val="both"/>
        <w:rPr>
          <w:strike/>
          <w:color w:val="000000"/>
          <w:szCs w:val="24"/>
          <w:lang w:eastAsia="lt-LT"/>
        </w:rPr>
      </w:pPr>
      <w:r>
        <w:rPr>
          <w:color w:val="000000"/>
          <w:szCs w:val="24"/>
          <w:lang w:eastAsia="lt-LT"/>
        </w:rPr>
        <w:t>3</w:t>
      </w:r>
      <w:r>
        <w:rPr>
          <w:color w:val="000000"/>
          <w:szCs w:val="24"/>
          <w:lang w:eastAsia="lt-LT"/>
        </w:rPr>
        <w:t xml:space="preserve">) yra padaręs rimtą profesinį pažeidimą </w:t>
      </w:r>
      <w:r>
        <w:rPr>
          <w:bCs/>
          <w:szCs w:val="24"/>
          <w:lang w:eastAsia="lt-LT"/>
        </w:rPr>
        <w:t>(išskyrus šio straipsnio 4 dalies 7 punkte nurodytą pažeidimą)</w:t>
      </w:r>
      <w:r>
        <w:rPr>
          <w:bCs/>
          <w:color w:val="000000"/>
          <w:szCs w:val="24"/>
          <w:lang w:eastAsia="lt-LT"/>
        </w:rPr>
        <w:t>,</w:t>
      </w:r>
      <w:r>
        <w:rPr>
          <w:color w:val="000000"/>
          <w:szCs w:val="24"/>
          <w:lang w:eastAsia="lt-LT"/>
        </w:rPr>
        <w:t xml:space="preserve"> dėl kurio perkančioji organizacija abejoja tiekėjo sąžiningumu ir šį pažeidimą </w:t>
      </w:r>
      <w:r>
        <w:rPr>
          <w:color w:val="000000"/>
          <w:szCs w:val="24"/>
        </w:rPr>
        <w:t xml:space="preserve">gali įrodyti bet kokiomis tinkamomis priemonėmis. Šiuo pagrindu perkančioji organizacija gali pašalinti tiekėją iš pirkimo procedūros, jeigu nuo pažeidimo padarymo dienos praėjo mažiau kaip vieni metai. </w:t>
      </w:r>
    </w:p>
    <w:p>
      <w:pPr>
        <w:spacing w:line="360" w:lineRule="auto"/>
        <w:ind w:firstLine="720"/>
        <w:jc w:val="both"/>
        <w:rPr>
          <w:bCs/>
          <w:color w:val="000000"/>
          <w:szCs w:val="24"/>
          <w:lang w:eastAsia="lt-LT"/>
        </w:rPr>
      </w:pPr>
      <w:r>
        <w:rPr>
          <w:bCs/>
          <w:color w:val="000000"/>
          <w:szCs w:val="24"/>
          <w:lang w:eastAsia="lt-LT"/>
        </w:rPr>
        <w:t>7</w:t>
      </w:r>
      <w:r>
        <w:rPr>
          <w:bCs/>
          <w:color w:val="000000"/>
          <w:szCs w:val="24"/>
          <w:lang w:eastAsia="lt-LT"/>
        </w:rPr>
        <w:t xml:space="preserve">. </w:t>
      </w:r>
      <w:r>
        <w:rPr>
          <w:bCs/>
          <w:color w:val="000000"/>
          <w:szCs w:val="24"/>
        </w:rPr>
        <w:t>Perkančioji organizacija pašalina tiekėją iš pirkimo procedūros</w:t>
      </w:r>
      <w:r>
        <w:rPr>
          <w:bCs/>
          <w:szCs w:val="24"/>
        </w:rPr>
        <w:t xml:space="preserve"> pagal šio straipsnio 4 ir 6 dalyse nurodytus pašalinimo pagrindus</w:t>
      </w:r>
      <w:r>
        <w:rPr>
          <w:bCs/>
          <w:color w:val="000000"/>
          <w:szCs w:val="24"/>
        </w:rPr>
        <w:t xml:space="preserve"> ir tuo atveju, kai ji turi įtikinamų duomenų, kad tiekėjas yra įsteigtas arba </w:t>
      </w:r>
      <w:r>
        <w:rPr>
          <w:bCs/>
          <w:szCs w:val="24"/>
        </w:rPr>
        <w:t xml:space="preserve">dalyvauja pirkime vietoj kito asmens, </w:t>
      </w:r>
      <w:r>
        <w:rPr>
          <w:bCs/>
          <w:color w:val="000000"/>
          <w:szCs w:val="24"/>
        </w:rPr>
        <w:t xml:space="preserve">siekiant išvengti </w:t>
      </w:r>
      <w:r>
        <w:rPr>
          <w:bCs/>
          <w:szCs w:val="24"/>
        </w:rPr>
        <w:t>šio straipsnio 4 ir 6 dalyse nurodytų pašalinimo pagrindų</w:t>
      </w:r>
      <w:r>
        <w:rPr>
          <w:bCs/>
          <w:color w:val="000000"/>
          <w:szCs w:val="24"/>
        </w:rPr>
        <w:t xml:space="preserve"> taikymo. </w:t>
      </w:r>
    </w:p>
    <w:p>
      <w:pPr>
        <w:spacing w:line="360" w:lineRule="auto"/>
        <w:ind w:firstLine="720"/>
        <w:jc w:val="both"/>
        <w:rPr>
          <w:szCs w:val="24"/>
        </w:rPr>
      </w:pPr>
      <w:r>
        <w:rPr>
          <w:bCs/>
          <w:szCs w:val="24"/>
        </w:rPr>
        <w:t>8</w:t>
      </w:r>
      <w:r>
        <w:rPr>
          <w:bCs/>
          <w:szCs w:val="24"/>
        </w:rPr>
        <w:t xml:space="preserve">. Perkančioji organizacija, priimdama sprendimus dėl tiekėjo pašalinimo iš pirkimo procedūros šio straipsnio 4 ir 6 dalyse nurodytais pašalinimo pagrindais, atsižvelgia į tai, ar vertinant tiekėjo patikimumą tiekėjo pašalinimas iš pirkimo procedūros proporcingas vertinamam tiekėjo elgesiui, šio </w:t>
      </w:r>
      <w:r>
        <w:rPr>
          <w:bCs/>
          <w:color w:val="000000"/>
          <w:szCs w:val="24"/>
        </w:rPr>
        <w:t xml:space="preserve">straipsnio 4 dalies 7 punkto c papunkčio atveju – ar taikant šį tiekėjo pašalinimo iš pirkimo procedūros pagrindą nebūtų reikšmingai apribota konkurencija. </w:t>
      </w:r>
      <w:r>
        <w:rPr>
          <w:bCs/>
          <w:szCs w:val="24"/>
        </w:rPr>
        <w:t xml:space="preserve">Priimant sprendimus dėl tiekėjo pašalinimo iš pirkimo procedūros šio straipsnio 4 dalies 4 ir 6 punktuose nurodytais pašalinimo pagrindais, gali būti atsižvelgiama į pagal šio įstatymo 52 ir 91 straipsnius skelbiamą informaciją. </w:t>
      </w:r>
    </w:p>
    <w:p>
      <w:pPr>
        <w:spacing w:line="360" w:lineRule="auto"/>
        <w:ind w:firstLine="720"/>
        <w:jc w:val="both"/>
        <w:rPr>
          <w:color w:val="000000"/>
          <w:szCs w:val="24"/>
          <w:lang w:eastAsia="lt-LT"/>
        </w:rPr>
      </w:pPr>
      <w:r>
        <w:rPr>
          <w:bCs/>
          <w:color w:val="000000"/>
          <w:szCs w:val="24"/>
          <w:lang w:eastAsia="lt-LT"/>
        </w:rPr>
        <w:t>9</w:t>
      </w:r>
      <w:r>
        <w:rPr>
          <w:color w:val="000000"/>
          <w:szCs w:val="24"/>
          <w:lang w:eastAsia="lt-LT"/>
        </w:rPr>
        <w:t>.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pPr>
        <w:spacing w:line="360" w:lineRule="auto"/>
        <w:ind w:firstLine="720"/>
        <w:jc w:val="both"/>
        <w:rPr>
          <w:color w:val="000000"/>
          <w:szCs w:val="24"/>
          <w:lang w:eastAsia="lt-LT"/>
        </w:rPr>
      </w:pPr>
      <w:r>
        <w:rPr>
          <w:bCs/>
          <w:color w:val="000000"/>
          <w:szCs w:val="24"/>
          <w:lang w:eastAsia="lt-LT"/>
        </w:rPr>
        <w:t>10</w:t>
      </w:r>
      <w:r>
        <w:rPr>
          <w:color w:val="000000"/>
          <w:szCs w:val="24"/>
          <w:lang w:eastAsia="lt-LT"/>
        </w:rPr>
        <w:t>. Jeigu tiekėjas neatitinka reikalavimų, nustatytų pagal šio straipsnio 1, 4 ir 6 dalis, perkančioji organizacija jo nepašalina iš pirkimo procedūros, kai yra abi šios sąlygos kartu: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tiekėjas pateikė perkančiajai organizacijai informaciją apie tai, kad ėmėsi šių priemonių:</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savanoriškai sumokėjo arba įsipareigojo sumokėti kompensaciją už žalą, padarytą dėl šio straipsnio 1, 4 ar 6 dalyje nurodytos nusikalstamos veikos arba pažeidimo, jeigu taikytina;</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bendradarbiavo, aktyviai teikė pagalbą ar ėmėsi kitų priemonių, padedančių ištirti, išaiškinti jo padarytą nusikalstamą veiką ar pažeidimą, jeigu taikytina;</w:t>
      </w:r>
    </w:p>
    <w:p>
      <w:pPr>
        <w:spacing w:line="360" w:lineRule="auto"/>
        <w:ind w:firstLine="720"/>
        <w:jc w:val="both"/>
        <w:rPr>
          <w:color w:val="000000"/>
          <w:szCs w:val="24"/>
          <w:lang w:eastAsia="lt-LT"/>
        </w:rPr>
      </w:pPr>
      <w:r>
        <w:rPr>
          <w:color w:val="000000"/>
          <w:szCs w:val="24"/>
          <w:lang w:eastAsia="lt-LT"/>
        </w:rPr>
        <w:t>c</w:t>
      </w:r>
      <w:r>
        <w:rPr>
          <w:color w:val="000000"/>
          <w:szCs w:val="24"/>
          <w:lang w:eastAsia="lt-LT"/>
        </w:rPr>
        <w:t>) ėmėsi techninių, organizacinių, personalo valdymo priemonių, skirtų tolesnių nusikalstamų veikų ar pažeidimų prevencijai;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perkančioji organizacija įvertino tiekėjo informaciją, pateiktą pagal šios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šios dalies 1 punkte nurodytos tiekėjo informacijos gavimo.</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Tiekėjas negali pasinaudoti šio straipsnio 10 dalyje nustatyta galimybe, kai jis priimtu ir įsiteisėjusiu teismo sprendimu pašalintas iš pirkimo ar koncesijos suteikimo procedūrų, teismo sprendime nurodytą laikotarpį.</w:t>
      </w:r>
    </w:p>
    <w:p>
      <w:pPr>
        <w:spacing w:line="360" w:lineRule="auto"/>
        <w:ind w:firstLine="720"/>
        <w:jc w:val="both"/>
        <w:rPr>
          <w:rFonts w:eastAsia="Calibri"/>
          <w:szCs w:val="24"/>
        </w:rPr>
      </w:pPr>
      <w:r>
        <w:rPr>
          <w:color w:val="000000"/>
          <w:szCs w:val="24"/>
          <w:lang w:eastAsia="lt-LT"/>
        </w:rPr>
        <w:t>12</w:t>
      </w:r>
      <w:r>
        <w:rPr>
          <w:color w:val="000000"/>
          <w:szCs w:val="24"/>
          <w:lang w:eastAsia="lt-LT"/>
        </w:rPr>
        <w:t xml:space="preserve">. </w:t>
      </w:r>
      <w:r>
        <w:rPr>
          <w:bCs/>
          <w:color w:val="000000"/>
          <w:szCs w:val="24"/>
          <w:lang w:eastAsia="en-GB"/>
        </w:rPr>
        <w:t>Kai priimtu ir įsiteisėjusiu teismo sprendimu tiekėjui yra nustatytas šio straipsnio 1, 2, 4 ir 6 dalyse nurodytų pašalinimo pagrindų laikotarpis, perkančioji organizacija tiekėją iš pirkimo procedūros šalina teismo sprendime nurodytą laikotarpį</w:t>
      </w:r>
      <w:r>
        <w:rPr>
          <w:szCs w:val="24"/>
          <w:lang w:eastAsia="en-GB"/>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b/>
          <w:szCs w:val="24"/>
        </w:rPr>
      </w:pPr>
      <w:r>
        <w:rPr>
          <w:rFonts w:eastAsia="Calibri"/>
          <w:b/>
          <w:szCs w:val="24"/>
        </w:rPr>
        <w:t>47</w:t>
      </w:r>
      <w:r>
        <w:rPr>
          <w:rFonts w:eastAsia="Calibri"/>
          <w:b/>
          <w:szCs w:val="24"/>
        </w:rPr>
        <w:t xml:space="preserve"> straipsnis. </w:t>
      </w:r>
      <w:r>
        <w:rPr>
          <w:rFonts w:eastAsia="Calibri"/>
          <w:b/>
          <w:szCs w:val="24"/>
        </w:rPr>
        <w:t xml:space="preserve">Tiekėjo kvalifikacijos tikrinimas </w:t>
      </w:r>
    </w:p>
    <w:p>
      <w:pPr>
        <w:spacing w:line="360" w:lineRule="auto"/>
        <w:ind w:firstLine="720"/>
        <w:jc w:val="both"/>
        <w:rPr>
          <w:rFonts w:eastAsia="Calibri"/>
          <w:szCs w:val="24"/>
        </w:rPr>
      </w:pPr>
      <w:r>
        <w:rPr>
          <w:rFonts w:eastAsia="Calibri"/>
          <w:szCs w:val="24"/>
        </w:rPr>
        <w:t>1</w:t>
      </w:r>
      <w:r>
        <w:rPr>
          <w:rFonts w:eastAsia="Calibri"/>
          <w:szCs w:val="24"/>
        </w:rPr>
        <w:t>. Perkančioji organizacija privalo išsiaiškinti, ar tiekėjas yra kompetentingas, patikimas ir pajėgus įvykdyti pirkimo sąlygas, todėl ji turi teisę skelbime apie pirkimą ar kituose pirkimo dokumentuose nustatyti būtinus kandidatų ar dalyvių kvalifikacijos reikalavimus ir šių reikalavimų atitiktį patvirtinančius dokumentus ar informaciją. Perkančiosios organizacijos nustatyti kandidatų ar dalyvių kvalifikacijos reikalavimai negali dirbtinai riboti konkurencijos, turi būti proporcingi ir susiję su pirkimo objektu, tikslūs ir aiškūs. Tikrinant tiekėjų kvalifikaciją, pasirinktinai atsižvelgiama į jų:</w:t>
      </w:r>
    </w:p>
    <w:p>
      <w:pPr>
        <w:spacing w:line="360" w:lineRule="auto"/>
        <w:ind w:firstLine="720"/>
        <w:jc w:val="both"/>
        <w:rPr>
          <w:rFonts w:eastAsia="Calibri"/>
          <w:szCs w:val="24"/>
        </w:rPr>
      </w:pPr>
      <w:r>
        <w:rPr>
          <w:rFonts w:eastAsia="Calibri"/>
          <w:szCs w:val="24"/>
        </w:rPr>
        <w:t>1</w:t>
      </w:r>
      <w:r>
        <w:rPr>
          <w:rFonts w:eastAsia="Calibri"/>
          <w:szCs w:val="24"/>
        </w:rPr>
        <w:t>) teisę verstis atitinkama veikla;</w:t>
      </w:r>
    </w:p>
    <w:p>
      <w:pPr>
        <w:spacing w:line="360" w:lineRule="auto"/>
        <w:ind w:firstLine="720"/>
        <w:jc w:val="both"/>
        <w:rPr>
          <w:rFonts w:eastAsia="Calibri"/>
          <w:szCs w:val="24"/>
        </w:rPr>
      </w:pPr>
      <w:r>
        <w:rPr>
          <w:rFonts w:eastAsia="Calibri"/>
          <w:szCs w:val="24"/>
        </w:rPr>
        <w:t>2</w:t>
      </w:r>
      <w:r>
        <w:rPr>
          <w:rFonts w:eastAsia="Calibri"/>
          <w:szCs w:val="24"/>
        </w:rPr>
        <w:t>) finansinį ir ekonominį pajėgumą;</w:t>
      </w:r>
    </w:p>
    <w:p>
      <w:pPr>
        <w:spacing w:line="360" w:lineRule="auto"/>
        <w:ind w:firstLine="720"/>
        <w:jc w:val="both"/>
        <w:rPr>
          <w:rFonts w:eastAsia="Calibri"/>
          <w:szCs w:val="24"/>
        </w:rPr>
      </w:pPr>
      <w:r>
        <w:rPr>
          <w:rFonts w:eastAsia="Calibri"/>
          <w:szCs w:val="24"/>
        </w:rPr>
        <w:t>3</w:t>
      </w:r>
      <w:r>
        <w:rPr>
          <w:rFonts w:eastAsia="Calibri"/>
          <w:szCs w:val="24"/>
        </w:rPr>
        <w:t>) techninį ir profesinį pajėgumą.</w:t>
      </w:r>
    </w:p>
    <w:p>
      <w:pPr>
        <w:spacing w:line="360" w:lineRule="auto"/>
        <w:ind w:firstLine="720"/>
        <w:jc w:val="both"/>
        <w:rPr>
          <w:szCs w:val="24"/>
          <w:lang w:eastAsia="lt-LT"/>
        </w:rPr>
      </w:pPr>
      <w:r>
        <w:rPr>
          <w:rFonts w:eastAsia="Calibri"/>
          <w:szCs w:val="24"/>
        </w:rPr>
        <w:t>2</w:t>
      </w:r>
      <w:r>
        <w:rPr>
          <w:rFonts w:eastAsia="Calibri"/>
          <w:szCs w:val="24"/>
        </w:rPr>
        <w:t xml:space="preserve">. </w:t>
      </w:r>
      <w:r>
        <w:rPr>
          <w:szCs w:val="24"/>
          <w:lang w:eastAsia="lt-LT"/>
        </w:rPr>
        <w:t>Perkančioji organizacija turi teisę pirkimo dokumentuose pareikalauti, kad tiekėjas turėtų teisę verstis ta veikla,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xml:space="preserve">. Tikrindama tiekėjo finansinį ir ekonominį pajėgumą, perkančioji organizacija gali: </w:t>
      </w:r>
    </w:p>
    <w:p>
      <w:pPr>
        <w:spacing w:line="360" w:lineRule="auto"/>
        <w:ind w:firstLine="720"/>
        <w:jc w:val="both"/>
        <w:rPr>
          <w:rFonts w:eastAsia="Calibri"/>
          <w:szCs w:val="24"/>
        </w:rPr>
      </w:pPr>
      <w:r>
        <w:rPr>
          <w:rFonts w:eastAsia="Calibri"/>
          <w:szCs w:val="24"/>
        </w:rPr>
        <w:t>1</w:t>
      </w:r>
      <w:r>
        <w:rPr>
          <w:rFonts w:eastAsia="Calibri"/>
          <w:szCs w:val="24"/>
        </w:rPr>
        <w:t xml:space="preserve">) nustatyti tam tikrą reikalaujamą tiekėjų metinių pajamų iš visos veiklos arba iš veiklos, su kuria susijęs atliekamas pirkimas, sumą. Reikalaujama metinė tiekėjo veiklos pajamų suma negali būti daugiau kaip du kartus didesnė už numatomą atliekamo pirkimo vertę, išskyrus pagrįstus atvejus, kai dėl perkamų prekių, paslaugų ar darbų pobūdžio arba su tuo susijusios rizikos būtina nustatyti didesnę reikalaujamą metinę tiekėjo veiklos pajamų sumą. Perkančioji organizacija pirkimo dokumentuose arba pirkimo procedūrų ataskaitoje nurodo pagrindines tokio reikalavimo priežastis; </w:t>
      </w:r>
    </w:p>
    <w:p>
      <w:pPr>
        <w:spacing w:line="360" w:lineRule="auto"/>
        <w:ind w:firstLine="720"/>
        <w:jc w:val="both"/>
        <w:rPr>
          <w:rFonts w:eastAsia="Calibri"/>
          <w:szCs w:val="24"/>
        </w:rPr>
      </w:pPr>
      <w:r>
        <w:rPr>
          <w:rFonts w:eastAsia="Calibri"/>
          <w:szCs w:val="24"/>
        </w:rPr>
        <w:t>2</w:t>
      </w:r>
      <w:r>
        <w:rPr>
          <w:rFonts w:eastAsia="Calibri"/>
          <w:szCs w:val="24"/>
        </w:rPr>
        <w:t xml:space="preserve">) atsižvelgti į tam tikrą </w:t>
      </w:r>
      <w:r>
        <w:rPr>
          <w:bCs/>
          <w:szCs w:val="24"/>
          <w:lang w:eastAsia="lt-LT"/>
        </w:rPr>
        <w:t>finansinį santykį, įskaitant turimo turto ir įsipareigojimų santykį. Perkančioji organizacija gali atsižvelgti į tokį santykį, jeigu pirkimo dokumentuose ji nurodė skaidrius, objektyvius ir nediskriminacinius finansinio santykio vertinimo kriterijus ir metodus;</w:t>
      </w:r>
    </w:p>
    <w:p>
      <w:pPr>
        <w:spacing w:line="360" w:lineRule="auto"/>
        <w:ind w:firstLine="720"/>
        <w:jc w:val="both"/>
        <w:rPr>
          <w:bCs/>
          <w:szCs w:val="24"/>
          <w:lang w:eastAsia="lt-LT"/>
        </w:rPr>
      </w:pPr>
      <w:r>
        <w:rPr>
          <w:rFonts w:eastAsia="Calibri"/>
          <w:szCs w:val="24"/>
        </w:rPr>
        <w:t>3</w:t>
      </w:r>
      <w:r>
        <w:rPr>
          <w:rFonts w:eastAsia="Calibri"/>
          <w:szCs w:val="24"/>
        </w:rPr>
        <w:t xml:space="preserve">) </w:t>
      </w:r>
      <w:r>
        <w:rPr>
          <w:bCs/>
          <w:szCs w:val="24"/>
          <w:lang w:eastAsia="lt-LT"/>
        </w:rPr>
        <w:t xml:space="preserve">reikalauti atitinkamo lygio tiekėjo profesinės civilinės atsakomybės draudimo. </w:t>
      </w:r>
    </w:p>
    <w:p>
      <w:pPr>
        <w:spacing w:line="360" w:lineRule="auto"/>
        <w:ind w:firstLine="720"/>
        <w:jc w:val="both"/>
        <w:rPr>
          <w:bCs/>
          <w:szCs w:val="24"/>
          <w:lang w:eastAsia="lt-LT"/>
        </w:rPr>
      </w:pPr>
      <w:r>
        <w:rPr>
          <w:rFonts w:eastAsia="Calibri"/>
          <w:szCs w:val="24"/>
        </w:rPr>
        <w:t>4</w:t>
      </w:r>
      <w:r>
        <w:rPr>
          <w:rFonts w:eastAsia="Calibri"/>
          <w:szCs w:val="24"/>
        </w:rPr>
        <w:t xml:space="preserve">. Jeigu pirkimo objektas skaidomas į dalis, šiame straipsnyje nurodyti reikalavimai nustatomi kiekvienai pirkimo objekto daliai atskirai. Tuo atveju, kai su tuo pačiu tiekėju galėtų būtų sudaroma pirkimo sutartis dėl kelių pirkimo objekto dalių, perkančioji organizacija gali taikyti šio straipsnio 3 dalies 1 punkte nurodytą reikalavimą dėl metinių veiklos pajamų, atsižvelgdama į tų pirkimo objekto dalių bendrą numatomą pirkimo vertę. </w:t>
      </w:r>
    </w:p>
    <w:p>
      <w:pPr>
        <w:spacing w:line="360" w:lineRule="auto"/>
        <w:ind w:firstLine="720"/>
        <w:jc w:val="both"/>
        <w:outlineLvl w:val="2"/>
        <w:rPr>
          <w:rFonts w:eastAsia="Calibri"/>
          <w:szCs w:val="24"/>
        </w:rPr>
      </w:pPr>
      <w:r>
        <w:rPr>
          <w:rFonts w:eastAsia="Calibri"/>
          <w:szCs w:val="24"/>
        </w:rPr>
        <w:t>5</w:t>
      </w:r>
      <w:r>
        <w:rPr>
          <w:rFonts w:eastAsia="Calibri"/>
          <w:szCs w:val="24"/>
        </w:rPr>
        <w:t xml:space="preserve">. Kai pirkimo sutartį numatoma sudaryti preliminariosios sutarties pagrindu atnaujinant tiekėjų varžymąsi, reikalaujama didžiausia metinių tiekėjo veiklos pajamų suma pagal šio straipsnio 3 dalies 1 punktą nustatoma atsižvelgiant į didžiausią numatomą tuo pačiu metu vykdomų konkrečių pirkimo sutarčių vertę, jeigu ji žinoma, arba, jeigu nežinoma, į numatomą preliminariosios sutarties vertę. Kai pirkimo sutartį numatoma sudaryti dinaminės sistemos pagrindu, reikalaujama didžiausia metinių tiekėjo veiklos pajamų suma nustatoma atsižvelgiant į didžiausią numatomą konkrečių per dinaminę pirkimo sistemą sudaromų pirkimo sutarčių vertę. </w:t>
      </w:r>
    </w:p>
    <w:p>
      <w:pPr>
        <w:spacing w:line="400" w:lineRule="atLeast"/>
        <w:ind w:firstLine="720"/>
        <w:jc w:val="both"/>
        <w:rPr>
          <w:rFonts w:eastAsia="Calibri"/>
          <w:szCs w:val="24"/>
        </w:rPr>
      </w:pPr>
      <w:r>
        <w:rPr>
          <w:rFonts w:eastAsia="Calibri"/>
          <w:szCs w:val="24"/>
        </w:rPr>
        <w:t>6</w:t>
      </w:r>
      <w:r>
        <w:rPr>
          <w:rFonts w:eastAsia="Calibri"/>
          <w:szCs w:val="24"/>
        </w:rPr>
        <w:t xml:space="preserve">. </w:t>
      </w:r>
      <w:r>
        <w:rPr>
          <w:rFonts w:eastAsia="Calibri"/>
          <w:color w:val="000000"/>
          <w:szCs w:val="24"/>
        </w:rPr>
        <w:t>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Interesų konflikto, galinčio neigiamai paveikti pirkimo sutarties vykdymą, atvejams priskirtinos ir šio straipsnio 8 ir 9 dalyse nurodytos aplinkybės.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outlineLvl w:val="2"/>
      </w:pPr>
      <w:r>
        <w:rPr>
          <w:rFonts w:eastAsia="Calibri"/>
          <w:szCs w:val="24"/>
        </w:rPr>
        <w:t>7</w:t>
      </w:r>
      <w:r>
        <w:rPr>
          <w:rFonts w:eastAsia="Calibri"/>
          <w:szCs w:val="24"/>
        </w:rPr>
        <w:t>. Tiekėjo kvalifikacijos reikalavimai nustatomi pagal Viešųjų pirkimų tarnybos patvirtintą tiekėjo kvalifikacijos reikalavimų nustatymo metodiką.</w:t>
      </w:r>
    </w:p>
    <w:p>
      <w:pPr>
        <w:spacing w:line="400" w:lineRule="atLeast"/>
        <w:ind w:firstLine="720"/>
        <w:jc w:val="both"/>
      </w:pPr>
      <w:r>
        <w:rPr>
          <w:rFonts w:eastAsia="Calibri"/>
          <w:color w:val="000000"/>
          <w:szCs w:val="24"/>
        </w:rPr>
        <w:t>8</w:t>
      </w:r>
      <w:r>
        <w:rPr>
          <w:rFonts w:eastAsia="Calibri"/>
          <w:color w:val="000000"/>
          <w:szCs w:val="24"/>
        </w:rPr>
        <w:t>. Perkančioji organizacija, veikianti gynybos srityje, atlikdama pirkimą, susijusį su nacionaliniu saugumu, laiko, kad tiekėjas turi interesų konfliktą, galintį neigiamai paveikti pirkimo sutarties vykdymą, jeigu ji turi kompetentingų institucijų informacijos, kad tiekėjas, jo subtiekėjai ar</w:t>
      </w:r>
      <w:r>
        <w:rPr>
          <w:rFonts w:eastAsia="Calibri"/>
          <w:bCs/>
          <w:szCs w:val="24"/>
        </w:rPr>
        <w:t xml:space="preserve"> ūkio subjektai, kurių pajėgumais remiamasi, ar juos kontroliuojantys asmenys</w:t>
      </w:r>
      <w:r>
        <w:rPr>
          <w:rFonts w:eastAsia="Calibri"/>
          <w:color w:val="000000"/>
          <w:szCs w:val="24"/>
        </w:rPr>
        <w:t xml:space="preserve"> turi interesų, galinčių kelti grėsmę nacionaliniam saugumui. </w:t>
      </w:r>
      <w:r>
        <w:rPr>
          <w:rFonts w:eastAsia="Calibri"/>
          <w:szCs w:val="24"/>
        </w:rPr>
        <w:t>Perkančioji organizacija, veikianti srityse, kurios laikomos nacionaliniam saugumui užtikrinti strategiškai svarbių ūkio sektorių dalimi, ar valdanti ypatingos svarbos informacinę infrastruktūrą, kelia reikalavimą, kad tiekėjas negali kelti grėsmės nacionaliniam saugumui, kai sandorio pagrindu susidarytų aplinkybės, nurodytos Nacionaliniam saugumui užtikrinti svarbių objektų apsaugos įstatymo 13 straipsnio 4 dalies 1 punkte. Perkančioji organizacija, veikianti srityse, kurios laikomos nacionaliniam saugumui užtikrinti strategiškai svarbių ūkio sektorių dalimi</w:t>
      </w:r>
      <w:r>
        <w:rPr>
          <w:rFonts w:eastAsia="Calibri"/>
          <w:bCs/>
          <w:szCs w:val="24"/>
        </w:rPr>
        <w:t>, ar valdanti ypatingos svarbos informacinę infrastruktūrą,</w:t>
      </w:r>
      <w:r>
        <w:rPr>
          <w:rFonts w:eastAsia="Calibri"/>
          <w:color w:val="000000"/>
          <w:szCs w:val="24"/>
        </w:rPr>
        <w:t xml:space="preserve"> l</w:t>
      </w:r>
      <w:r>
        <w:rPr>
          <w:rFonts w:eastAsia="Calibri"/>
          <w:szCs w:val="24"/>
        </w:rPr>
        <w:t>aiko, kad tiekėjas turi interesų konfliktą ir kad tai gali neigiamai paveikti pirkimo sutarties vykdymą, kai Lietuvos Respublikos Vyriausybė yra priėmusi sprendimą, patvirtinantį, kad ketinamas sudaryti sandoris neatitinka nacionalinio saugumo interesų vadovaujantis Nacionaliniam saugumui užtikrinti svarbių objektų apsaugos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pPr>
      <w:r>
        <w:rPr>
          <w:color w:val="000000"/>
          <w:szCs w:val="24"/>
          <w:lang w:eastAsia="lt-LT"/>
        </w:rPr>
        <w:t>9</w:t>
      </w:r>
      <w:r>
        <w:rPr>
          <w:color w:val="000000"/>
          <w:szCs w:val="24"/>
          <w:lang w:eastAsia="lt-LT"/>
        </w:rPr>
        <w:t xml:space="preserve">. Perkančioji organizacija, veikianti gynybos srityje, valdanti ypatingos svarbos informacinę infrastruktūrą, veikianti srityse, kurios laikomos nacionaliniam saugumui užtikrinti strategiškai svarbių ūkio sektorių dalimi, ar įrašyta į Saugiojo tinklo naudotojų sąrašą, </w:t>
      </w:r>
      <w:r>
        <w:rPr>
          <w:bCs/>
          <w:color w:val="000000"/>
          <w:szCs w:val="24"/>
          <w:lang w:eastAsia="lt-LT"/>
        </w:rPr>
        <w:t xml:space="preserve">atlikdama pirkimus, kurių objektas apima šio įstatymo </w:t>
      </w:r>
      <w:r>
        <w:rPr>
          <w:bCs/>
          <w:iCs/>
          <w:color w:val="000000"/>
          <w:szCs w:val="24"/>
          <w:lang w:eastAsia="lt-LT"/>
        </w:rPr>
        <w:t>92</w:t>
      </w:r>
      <w:r>
        <w:rPr>
          <w:color w:val="000000"/>
          <w:szCs w:val="24"/>
          <w:lang w:eastAsia="lt-LT"/>
        </w:rPr>
        <w:t xml:space="preserve"> </w:t>
      </w:r>
      <w:r>
        <w:rPr>
          <w:bCs/>
          <w:color w:val="000000"/>
          <w:szCs w:val="24"/>
          <w:lang w:eastAsia="lt-LT"/>
        </w:rPr>
        <w:t>straipsnio 13 dalyje numatytame sąraše nurodytų BVPŽ kodų prekes ar paslaugas</w:t>
      </w:r>
      <w:r>
        <w:rPr>
          <w:color w:val="000000"/>
          <w:szCs w:val="24"/>
          <w:lang w:eastAsia="lt-LT"/>
        </w:rPr>
        <w:t>, laiko,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šio įstatymo 92 straipsnio 14 dalyje numatytame sąraše nurodytose valstybėse ar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bCs/>
          <w:color w:val="000000"/>
          <w:szCs w:val="24"/>
          <w:lang w:eastAsia="lt-LT"/>
        </w:rPr>
        <w:t>10</w:t>
      </w:r>
      <w:r>
        <w:rPr>
          <w:bCs/>
          <w:color w:val="000000"/>
          <w:szCs w:val="24"/>
          <w:lang w:eastAsia="lt-LT"/>
        </w:rPr>
        <w:t>. Jeigu tiekėjas, jo subtiekėjas, ūkio subjektai, kurių pajėgumais remiamasi, ar juos kontroliuojantys asmenys yra nacionaliniam saugumui užtikrinti svarbi įmonė, valstybės įmonė, savivaldybės įmonė, taip pat valstybės valdoma bendrovė ir jų dukterinės bendrovės, išvardytos Nacionaliniam saugumui užtikrinti svarbių objektų apsaugos įstatyme, šiems subjektams šio įstatymo 47 straipsnio 9 dalis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left="2268" w:hanging="1548"/>
        <w:jc w:val="both"/>
        <w:rPr>
          <w:rFonts w:eastAsia="Calibri"/>
          <w:b/>
          <w:szCs w:val="24"/>
        </w:rPr>
      </w:pPr>
      <w:r>
        <w:rPr>
          <w:rFonts w:eastAsia="Calibri"/>
          <w:b/>
          <w:szCs w:val="24"/>
        </w:rPr>
        <w:t>48</w:t>
      </w:r>
      <w:r>
        <w:rPr>
          <w:rFonts w:eastAsia="Calibri"/>
          <w:b/>
          <w:szCs w:val="24"/>
        </w:rPr>
        <w:t xml:space="preserve"> straipsnis. </w:t>
      </w:r>
      <w:r>
        <w:rPr>
          <w:rFonts w:eastAsia="Calibri"/>
          <w:b/>
          <w:szCs w:val="24"/>
        </w:rPr>
        <w:t>Kokybės vadybos sistemos ir aplinkos apsaugos vadybos sistemos standartai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reikalauti, kad tiekėjas pateiktų nepriklausomos įstaigos išduotą sertifikatą, patvirtinantį, kad jis laikosi tam tikrų kokybės vadybos sistemos standartų, įskaitant ir prieinamumo neįgaliesiems standartus. Tam ji pirkimo dokumentuose turi nurodyti atitinkamų Europos standartų serijomis, kurias yra sertifikavusi Europos Sąjungos teisės aktų nustatytus reikalavimus atitinkanti sertifikavimo įstaiga, pagrįstą kokybės vadybos sistemą. Perkančioji organizacija turi pripažinti kitose valstybėse narėse įsisteigusių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xml:space="preserve">, perkančioji organizacija priima ir kitus tiekėjo lygiaverčių kokybės vadybos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 nepriklausančių objektyvių priežasčių negali pateikti sertifikatų per nustatytą laiką</w:t>
      </w:r>
      <w:r>
        <w:rPr>
          <w:rFonts w:eastAsia="Calibri"/>
          <w:szCs w:val="24"/>
        </w:rPr>
        <w:t xml:space="preserve">. </w:t>
      </w:r>
    </w:p>
    <w:p>
      <w:pPr>
        <w:spacing w:line="360" w:lineRule="auto"/>
        <w:ind w:firstLine="720"/>
        <w:jc w:val="both"/>
        <w:rPr>
          <w:szCs w:val="24"/>
        </w:rPr>
      </w:pPr>
      <w:r>
        <w:rPr>
          <w:szCs w:val="24"/>
        </w:rPr>
        <w:t>2</w:t>
      </w:r>
      <w:r>
        <w:rPr>
          <w:szCs w:val="24"/>
        </w:rPr>
        <w:t xml:space="preserve">. Jeigu perkančioji organizacija reikalauja pateikti nepriklausomų įstaigų išduotus sertifikatus, patvirtinančius, kad tiekėjas laikosi tam tikrų aplinkos apsaugos vadybos sistemos standartų, ji pirkimo dokumentuose turi nurodyti Europos Sąjungos aplinkos apsaugos vadybos ir audito sistemą (angl. </w:t>
      </w:r>
      <w:r>
        <w:rPr>
          <w:i/>
          <w:iCs/>
          <w:szCs w:val="24"/>
        </w:rPr>
        <w:t>Eco–Management and Audit Scheme</w:t>
      </w:r>
      <w:r>
        <w:rPr>
          <w:szCs w:val="24"/>
        </w:rPr>
        <w:t>, EMAS) arba kitas aplinkos apsaugos vadybos sistemas, pripažįstamas pagal 2009 m. lapkričio 25 d. Europos Parlamento ir Tarybos reglamento (EB) Nr. 1221/2009 dėl organizacijų savanoriškojo Bendrijos aplinkosaugos vadybos ir audito sistemos (EMAS) taikymo, panaikinančio Reglamentą (EB) Nr. 761/2001 ir Komisijos sprendimus 2001/681/EB bei 2006/193/EB (OL 2009 L 342, p. 1), 45 straipsnį, arba kitus aplinkos apsaugos vadybos standartus, pagrįstus atitinkamais Europos arba tarptautiniais standartais, kuriuos yra patvirtinusios sertifikavimo įstaigos, atitinkančios Europos Sąjungos teisės aktus arba atitinkamus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priede nurodytas socialines ir kitas specialiąsias paslaugas</w:t>
      </w:r>
      <w:r>
        <w:rPr>
          <w:szCs w:val="24"/>
        </w:rPr>
        <w:t xml:space="preserve">, perkančioji organizacija priima ir kitus tiekėjo lygiaverčių aplinkos apsaugos vadybos užtikrinimo priemonių įrodymus, kurie patvirtintų, kad jo siūlomos aplinkos apsaugos vadybos užtikrinimo priemonės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49</w:t>
      </w:r>
      <w:r>
        <w:rPr>
          <w:rFonts w:eastAsia="Calibri"/>
          <w:b/>
          <w:szCs w:val="24"/>
        </w:rPr>
        <w:t xml:space="preserve"> straipsnis. </w:t>
      </w:r>
      <w:r>
        <w:rPr>
          <w:rFonts w:eastAsia="Calibri"/>
          <w:b/>
          <w:szCs w:val="24"/>
        </w:rPr>
        <w:t xml:space="preserve">Rėmimasis kitų ūkio subjektų pajėgumais </w:t>
      </w:r>
    </w:p>
    <w:p>
      <w:pPr>
        <w:spacing w:line="360" w:lineRule="auto"/>
        <w:ind w:firstLine="720"/>
        <w:jc w:val="both"/>
        <w:rPr>
          <w:rFonts w:eastAsia="Calibri"/>
          <w:szCs w:val="24"/>
        </w:rPr>
      </w:pPr>
      <w:r>
        <w:rPr>
          <w:rFonts w:eastAsia="Calibri"/>
          <w:szCs w:val="24"/>
        </w:rPr>
        <w:t>1</w:t>
      </w:r>
      <w:r>
        <w:rPr>
          <w:rFonts w:eastAsia="Calibri"/>
          <w:szCs w:val="24"/>
        </w:rPr>
        <w:t xml:space="preserve">. Tiekėjas gali remtis kitų ūkio subjektų pajėgumais, kad atitiktų pirkimo dokumentuose nustatytą reikalavimą turėti specialų leidimą arba būti tam tikrų organizacijų nariu pagal šio įstatymo 47 straipsnio 2 dalies nuostatas, nustatytus finansinio ir ekonominio pajėgumo reikalavimus pagal šio įstatymo 47 straipsnio 3 dalies nuostatas ar techninio ir profesinio pajėgumo reikalavimus pagal šio įstatymo 47 straipsnio 6 dalies nuostatas, neatsižvelgiant į ryšio su tais ūkio subjektais teisinį pobūdį. </w:t>
      </w:r>
    </w:p>
    <w:p>
      <w:pPr>
        <w:spacing w:line="360" w:lineRule="auto"/>
        <w:ind w:firstLine="720"/>
        <w:jc w:val="both"/>
        <w:rPr>
          <w:rFonts w:eastAsia="Calibri"/>
          <w:szCs w:val="24"/>
        </w:rPr>
      </w:pPr>
      <w:r>
        <w:rPr>
          <w:color w:val="000000"/>
          <w:szCs w:val="24"/>
        </w:rPr>
        <w:t>2</w:t>
      </w:r>
      <w:r>
        <w:rPr>
          <w:color w:val="000000"/>
          <w:szCs w:val="24"/>
        </w:rPr>
        <w:t xml:space="preserve">. Jeigu reikalaujama išsilavinimo </w:t>
      </w:r>
      <w:r>
        <w:rPr>
          <w:bCs/>
          <w:color w:val="000000"/>
          <w:szCs w:val="24"/>
        </w:rPr>
        <w:t>ar</w:t>
      </w:r>
      <w:r>
        <w:rPr>
          <w:color w:val="000000"/>
          <w:szCs w:val="24"/>
        </w:rPr>
        <w:t xml:space="preserve"> profesinės kvalifikacijos</w:t>
      </w:r>
      <w:r>
        <w:rPr>
          <w:bCs/>
          <w:color w:val="000000"/>
          <w:szCs w:val="24"/>
        </w:rPr>
        <w:t>, kaip nustatyta šio įstatymo 51 straipsnio 7 dalies 7 punkte,</w:t>
      </w:r>
      <w:r>
        <w:rPr>
          <w:color w:val="000000"/>
          <w:szCs w:val="24"/>
        </w:rPr>
        <w:t xml:space="preserve"> ar profesinės patirties, tiekėjas gali remtis kitų ūkio subjektų pajėgumais tik tuo atveju, jeigu tie subjektai patys suteiks paslaugas, atliks darbus, kuriems reikia jų turimų pajėgumų. Ši nuostata taikoma nepažeidžiant pagal šio straipsnio 7 dalį nustatyto reikalavimo.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Kai tiekėjas pageidauja remtis kitų ūkio subjektų pajėgumais, jis privalo perkančiajai organizacijai pasiūlyme (paraiškoje) įrodyti, kad vykdant pirkimo sutartį ūkio subjektų, kurių pajėgumais jis remiasi, ištekliai jam bus prieinami.</w:t>
      </w:r>
    </w:p>
    <w:p>
      <w:pPr>
        <w:spacing w:line="360" w:lineRule="auto"/>
        <w:ind w:firstLine="720"/>
        <w:jc w:val="both"/>
        <w:rPr>
          <w:rFonts w:eastAsia="Calibri"/>
          <w:szCs w:val="24"/>
        </w:rPr>
      </w:pPr>
      <w:r>
        <w:rPr>
          <w:rFonts w:eastAsia="Calibri"/>
          <w:szCs w:val="24"/>
        </w:rPr>
        <w:t>4</w:t>
      </w:r>
      <w:r>
        <w:rPr>
          <w:rFonts w:eastAsia="Calibri"/>
          <w:szCs w:val="24"/>
        </w:rPr>
        <w:t>.</w:t>
      </w:r>
      <w:r>
        <w:rPr>
          <w:szCs w:val="24"/>
        </w:rPr>
        <w:t xml:space="preserve"> </w:t>
      </w:r>
      <w:r>
        <w:rPr>
          <w:rFonts w:eastAsia="Calibri"/>
          <w:szCs w:val="24"/>
        </w:rPr>
        <w:t>Perkančioji organizacija pagal šio įstatymo 50 ir 51 straipsnių nuostatas patikrina, ar ūkio subjektai, kurių pajėgumais ketina remtis tiekėjas, tenkina jiems keliamus kvalifikacijos reikalavimus ir ar nėra tokio ūkio subjekto pašalinimo pagrindų. Jeigu ūkio subjektas netenkina jam keliamų kvalifikacijos reikalavimų arba jo padėtis atitinka bent vieną pagal šio įstatymo 46 straipsnį perkančiosios organizacijos nustatytą pašalinimo pagrindą, perkančioji organizacija turi pareikalauti per jos nustatytą terminą pakeisti jį reikalavimus atitinkančiu ūkio subjektu.</w:t>
      </w:r>
    </w:p>
    <w:p>
      <w:pPr>
        <w:spacing w:line="360" w:lineRule="auto"/>
        <w:ind w:firstLine="720"/>
        <w:jc w:val="both"/>
        <w:rPr>
          <w:rFonts w:eastAsia="Calibri"/>
          <w:szCs w:val="24"/>
        </w:rPr>
      </w:pPr>
      <w:r>
        <w:rPr>
          <w:rFonts w:eastAsia="Calibri"/>
          <w:szCs w:val="24"/>
        </w:rPr>
        <w:t>5</w:t>
      </w:r>
      <w:r>
        <w:rPr>
          <w:rFonts w:eastAsia="Calibri"/>
          <w:szCs w:val="24"/>
        </w:rPr>
        <w:t>. Kai tiekėjas remiasi kitų ūkio subjektų pajėgumais, atsižvelgdamas į pirkimo dokumentuose nustatytus ekonominio ir finansinio pajėgumo reikalavimus, perkančioji organizacija gali reikalauti, kad tiekėjas ir ūkio subjektai, kurių pajėgumais remiamasi, prisiimtų solidarią atsakomybę už pirkimo sutarties įvykdymą.</w:t>
      </w:r>
    </w:p>
    <w:p>
      <w:pPr>
        <w:spacing w:line="360" w:lineRule="auto"/>
        <w:ind w:firstLine="720"/>
        <w:jc w:val="both"/>
        <w:rPr>
          <w:rFonts w:eastAsia="Calibri"/>
          <w:szCs w:val="24"/>
        </w:rPr>
      </w:pPr>
      <w:r>
        <w:rPr>
          <w:rFonts w:eastAsia="Calibri"/>
          <w:szCs w:val="24"/>
        </w:rPr>
        <w:t>6</w:t>
      </w:r>
      <w:r>
        <w:rPr>
          <w:rFonts w:eastAsia="Calibri"/>
          <w:szCs w:val="24"/>
        </w:rPr>
        <w:t>. Šiame straipsnyje nurodytomis sąlygomis tiekėjų grupė gali remtis grupės dalyvių arba kitų ūkio subjektų pajėgumais.</w:t>
      </w:r>
    </w:p>
    <w:p>
      <w:pPr>
        <w:spacing w:line="360" w:lineRule="auto"/>
        <w:ind w:firstLine="720"/>
        <w:jc w:val="both"/>
        <w:rPr>
          <w:rFonts w:eastAsia="Calibri"/>
          <w:b/>
          <w:szCs w:val="24"/>
        </w:rPr>
      </w:pPr>
      <w:r>
        <w:rPr>
          <w:rFonts w:eastAsia="Calibri"/>
          <w:szCs w:val="24"/>
        </w:rPr>
        <w:t>7</w:t>
      </w:r>
      <w:r>
        <w:rPr>
          <w:rFonts w:eastAsia="Calibri"/>
          <w:szCs w:val="24"/>
        </w:rPr>
        <w:t xml:space="preserve">. Perkant darbus, paslaugas arba kai perkamas prekes reikia montuoti, diegti, perkančioji organizacija pirkimo dokumentuose gali reikalauti, kad jos nurodytas esmines užduotis atliktų pats pasiūlymą pateikęs tiekėjas, o jeigu pasiūlymą pateikė tiekėjų grupė, – tos grupės dalyvis.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50</w:t>
      </w:r>
      <w:r>
        <w:rPr>
          <w:rFonts w:eastAsia="Calibri"/>
          <w:b/>
          <w:szCs w:val="24"/>
        </w:rPr>
        <w:t xml:space="preserve"> straipsnis. </w:t>
      </w:r>
      <w:r>
        <w:rPr>
          <w:rFonts w:eastAsia="Calibri"/>
          <w:b/>
          <w:szCs w:val="24"/>
        </w:rPr>
        <w:t xml:space="preserve">Europos bendrasis viešųjų pirkimų dokumentas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reikalauja, kad tiekėjas, teikdamas paraiškas ar pasiūlymus, pateiktų Europos bendrąjį viešųjų pirkimų dokumentą – aktualią deklaraciją, pakeičiančią kompetentingų institucijų išduodamus dokumentus ir preliminariai patvirtinančią, kad tiekėjas ir subjektai, kurių pajėgumais jis remiasi pagal šio įstatymo 49 straipsnį, atitinka pirkimo dokumentuose pagal šio įstatymo 46, 47, 48 straipsnius nustatytus reikalavimus ir, jeigu taikytina, 54 straipsnyje nustatytus reikalavimus. Jeigu taikomos šio įstatymo 88 straipsnio 5 dalies nuostatos, perkančioji organizacija reikalauja, kad būtų pateiktas pasiūlymo teikimo metu žinomų subtiekėjų, kurių pajėgumais tiekėjas nesiremia, Europos bendrasis viešųjų pirkimų dokumentas. </w:t>
      </w:r>
    </w:p>
    <w:p>
      <w:pPr>
        <w:spacing w:line="360" w:lineRule="auto"/>
        <w:ind w:firstLine="720"/>
        <w:jc w:val="both"/>
        <w:rPr>
          <w:rFonts w:eastAsia="Calibri"/>
          <w:szCs w:val="24"/>
        </w:rPr>
      </w:pPr>
      <w:r>
        <w:rPr>
          <w:rFonts w:eastAsia="Calibri"/>
          <w:szCs w:val="24"/>
        </w:rPr>
        <w:t>2</w:t>
      </w:r>
      <w:r>
        <w:rPr>
          <w:rFonts w:eastAsia="Calibri"/>
          <w:szCs w:val="24"/>
        </w:rPr>
        <w:t xml:space="preserve">. Europos bendrasis viešųjų pirkimų dokumentas parengiamas pagal </w:t>
      </w:r>
      <w:r>
        <w:rPr>
          <w:szCs w:val="24"/>
          <w:lang w:eastAsia="lt-LT"/>
        </w:rPr>
        <w:t>2016 m. sausio 5 d. Komisijos įgyvendinimo reglamente (ES) 2016/7, kuriuo nustatoma Europos bendrojo viešųjų pirkimų dokumento standartinė forma (OL 2016 L 3, p. 16),</w:t>
      </w:r>
      <w:r>
        <w:rPr>
          <w:rFonts w:eastAsia="Calibri"/>
          <w:szCs w:val="24"/>
        </w:rPr>
        <w:t xml:space="preserve"> nustatytą standartinę formą. Jame turi būti:</w:t>
      </w:r>
    </w:p>
    <w:p>
      <w:pPr>
        <w:spacing w:line="360" w:lineRule="auto"/>
        <w:ind w:firstLine="720"/>
        <w:jc w:val="both"/>
        <w:rPr>
          <w:rFonts w:eastAsia="Calibri"/>
          <w:szCs w:val="24"/>
        </w:rPr>
      </w:pPr>
      <w:r>
        <w:rPr>
          <w:rFonts w:eastAsia="Calibri"/>
          <w:szCs w:val="24"/>
        </w:rPr>
        <w:t>1</w:t>
      </w:r>
      <w:r>
        <w:rPr>
          <w:rFonts w:eastAsia="Calibri"/>
          <w:szCs w:val="24"/>
        </w:rPr>
        <w:t>) oficialus tiekėjo pareiškimas, kad nėra tiekėjo pašalinimo pagrindų, jis tenkina pirkimo dokumentuose nustatytus kvalifikacijos reikalavimus ir, jeigu taikytina, laikosi reikalaujamų kokybės vadybos sistemos ir (arba) aplinkos apsaugos vadybos sistemos standartų. Kartu pateikiama perkančiosios organizacijos reikalaujama atitinkama informacija;</w:t>
      </w:r>
    </w:p>
    <w:p>
      <w:pPr>
        <w:spacing w:line="360" w:lineRule="auto"/>
        <w:ind w:firstLine="720"/>
        <w:jc w:val="both"/>
        <w:rPr>
          <w:rFonts w:eastAsia="Calibri"/>
          <w:szCs w:val="24"/>
        </w:rPr>
      </w:pPr>
      <w:r>
        <w:rPr>
          <w:rFonts w:eastAsia="Calibri"/>
          <w:szCs w:val="24"/>
        </w:rPr>
        <w:t>2</w:t>
      </w:r>
      <w:r>
        <w:rPr>
          <w:rFonts w:eastAsia="Calibri"/>
          <w:szCs w:val="24"/>
        </w:rPr>
        <w:t>) nurodyta kompetentinga institucija ar trečioji šalis, atsakinga už dokumentų, patvirtinančių tiekėjų pašalinimo pagrindų nebuvimą, atitiktį kvalifikacijos reikalavimams ir, jeigu taikytina, kokybės vadybos sistemos ir (arba) aplinkos apsaugos vadybos sistemos standartams, išdavimą;</w:t>
      </w:r>
    </w:p>
    <w:p>
      <w:pPr>
        <w:spacing w:line="360" w:lineRule="auto"/>
        <w:ind w:firstLine="720"/>
        <w:jc w:val="both"/>
        <w:rPr>
          <w:rFonts w:eastAsia="Calibri"/>
          <w:szCs w:val="24"/>
        </w:rPr>
      </w:pPr>
      <w:r>
        <w:rPr>
          <w:rFonts w:eastAsia="Calibri"/>
          <w:szCs w:val="24"/>
        </w:rPr>
        <w:t>3</w:t>
      </w:r>
      <w:r>
        <w:rPr>
          <w:rFonts w:eastAsia="Calibri"/>
          <w:szCs w:val="24"/>
        </w:rPr>
        <w:t>) 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pPr>
        <w:spacing w:line="360" w:lineRule="auto"/>
        <w:ind w:firstLine="720"/>
        <w:jc w:val="both"/>
        <w:rPr>
          <w:rFonts w:eastAsia="Calibri"/>
          <w:szCs w:val="24"/>
        </w:rPr>
      </w:pPr>
      <w:r>
        <w:rPr>
          <w:rFonts w:eastAsia="Calibri"/>
          <w:szCs w:val="24"/>
        </w:rPr>
        <w:t>4</w:t>
      </w:r>
      <w:r>
        <w:rPr>
          <w:rFonts w:eastAsia="Calibri"/>
          <w:szCs w:val="24"/>
        </w:rPr>
        <w:t>) 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Tokia informacija pateikiama tik tais atvejais, kai perkančiajai organizacijai suteikiama tiesioginė prieiga prie šiame punkte nurodytoje duomenų bazėje esančių dokumentų, kaip nustatyta šio straipsnio 7 dalies 1 punkte.</w:t>
      </w:r>
    </w:p>
    <w:p>
      <w:pPr>
        <w:spacing w:line="360" w:lineRule="auto"/>
        <w:ind w:firstLine="720"/>
        <w:jc w:val="both"/>
        <w:rPr>
          <w:rFonts w:eastAsia="Calibri"/>
          <w:szCs w:val="24"/>
        </w:rPr>
      </w:pPr>
      <w:r>
        <w:rPr>
          <w:rFonts w:eastAsia="Calibri"/>
          <w:szCs w:val="24"/>
        </w:rPr>
        <w:t>3</w:t>
      </w:r>
      <w:r>
        <w:rPr>
          <w:rFonts w:eastAsia="Calibri"/>
          <w:szCs w:val="24"/>
        </w:rPr>
        <w:t>. Tiekėjai gali pakartotinai naudoti Europos bendrąjį viešųjų pirkimų dokumentą, kurį jie naudojo ankstesnėje pirkimo procedūroje, jeigu jie patvirtina, kad šiame dokumente esanti informacija yra teisinga.</w:t>
      </w:r>
    </w:p>
    <w:p>
      <w:pPr>
        <w:spacing w:line="360" w:lineRule="auto"/>
        <w:ind w:firstLine="720"/>
        <w:jc w:val="both"/>
        <w:rPr>
          <w:rFonts w:eastAsia="Calibri"/>
          <w:szCs w:val="24"/>
        </w:rPr>
      </w:pPr>
      <w:r>
        <w:rPr>
          <w:rFonts w:eastAsia="Calibri"/>
          <w:szCs w:val="24"/>
        </w:rPr>
        <w:t>4</w:t>
      </w:r>
      <w:r>
        <w:rPr>
          <w:rFonts w:eastAsia="Calibri"/>
          <w:szCs w:val="24"/>
        </w:rPr>
        <w:t>. Perkančioji organizacija bet kuriuo pirkimo procedūros metu gali paprašyti kandidatų ar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įvertinusi Europos bendrajame viešųjų pirkimų dokumente pateiktą informaciją ir, jeigu taikytina, šio straipsnio 4 dalyje nurodytuose dokumentuose pateiktą informaciją, priima sprendimą dėl kiekvieno paraišką ar pasiūlymą pateikusio kandidato ar dalyvio atitikties reikalavimams ir kiekvienam iš jų ne vėliau kaip per 3 darbo dienas raštu praneša apie šio patikrinimo rezultatus, pagrįsdama priimtus sprendimus. Teisę dalyvauti tolesnėse pirkimo procedūrose turi tik tie kandidatai ar dalyviai, kurie atitinka perkančiosios organizacijos keliamus reikalavimus. </w:t>
      </w:r>
    </w:p>
    <w:p>
      <w:pPr>
        <w:spacing w:line="360" w:lineRule="auto"/>
        <w:ind w:firstLine="720"/>
        <w:jc w:val="both"/>
        <w:rPr>
          <w:rFonts w:eastAsia="Calibri"/>
          <w:szCs w:val="24"/>
        </w:rPr>
      </w:pPr>
      <w:r>
        <w:rPr>
          <w:rFonts w:eastAsia="Calibri"/>
          <w:szCs w:val="24"/>
        </w:rPr>
        <w:t>6</w:t>
      </w:r>
      <w:r>
        <w:rPr>
          <w:rFonts w:eastAsia="Calibri"/>
          <w:szCs w:val="24"/>
        </w:rPr>
        <w:t>. Prieš nustatydama laimėjusį pasiūlymą, išskyrus atvejus, kai pirkimo sutartis sudaroma preliminariosios sutarties pagrindu pagal šio įstatymo 78 straipsnio 4 dalį ar 5 dalies 1 punktą, perkančioji organizacija reikalauja, kad ekonomiškai naudingiausią pasiūlymą pateikęs tiekėjas pateiktų aktualius dokumentus, patvirtinančius jo pašalinimo pagrindų nebuvimą ir atitiktį kvalifikacijos reikalavimams, pagal šio įstatymo 51 straipsnį ir, jeigu taikytina, patvirtinančius jo atitiktį kokybės vadybos sistemos ir (arba) aplinkos apsaugos vadybos sistemos standartams, pagal šio įstatymo 48 straipsnį.</w:t>
      </w:r>
    </w:p>
    <w:p>
      <w:pPr>
        <w:spacing w:line="360" w:lineRule="auto"/>
        <w:ind w:firstLine="720"/>
        <w:jc w:val="both"/>
        <w:rPr>
          <w:rFonts w:eastAsia="Calibri"/>
          <w:szCs w:val="24"/>
        </w:rPr>
      </w:pPr>
      <w:r>
        <w:rPr>
          <w:rFonts w:eastAsia="Calibri"/>
          <w:szCs w:val="24"/>
        </w:rPr>
        <w:t>7</w:t>
      </w:r>
      <w:r>
        <w:rPr>
          <w:rFonts w:eastAsia="Calibri"/>
          <w:szCs w:val="24"/>
        </w:rPr>
        <w:t>. Perkančioji organizacija nereikalauja iš tiekėjo pateikti dokumentų, patvirtinančių jo pašalinimo pagrindų nebuvimą, atitiktį kvalifikacijos reikalavimams ir, jeigu taikytina, kokybės vadybos sistemos ir (arba) aplinkos apsaugos vadybos sistemos standartams, kaip nustatyta šio straipsnio 4 ir 6 dalyse, jeigu ji:</w:t>
      </w:r>
    </w:p>
    <w:p>
      <w:pPr>
        <w:spacing w:line="360" w:lineRule="auto"/>
        <w:ind w:firstLine="720"/>
        <w:jc w:val="both"/>
        <w:rPr>
          <w:rFonts w:eastAsia="Calibri"/>
          <w:szCs w:val="24"/>
        </w:rPr>
      </w:pPr>
      <w:r>
        <w:rPr>
          <w:rFonts w:eastAsia="Calibri"/>
          <w:szCs w:val="24"/>
        </w:rPr>
        <w:t>1</w:t>
      </w:r>
      <w:r>
        <w:rPr>
          <w:rFonts w:eastAsia="Calibri"/>
          <w:szCs w:val="24"/>
        </w:rPr>
        <w:t xml:space="preserve">) turi galimybę susipažinti su šiais dokumentais ar informacija tiesiogiai ir neatlygintinai prisijungusi prie nacionalinės duomenų bazės bet kurioje valstybėje narėje arba naudodamasi Centrinės viešųjų pirkimų informacinės sistemos priemonėmis; </w:t>
      </w:r>
    </w:p>
    <w:p>
      <w:pPr>
        <w:spacing w:line="360" w:lineRule="auto"/>
        <w:ind w:firstLine="720"/>
        <w:jc w:val="both"/>
        <w:rPr>
          <w:rFonts w:eastAsia="Calibri"/>
          <w:szCs w:val="24"/>
        </w:rPr>
      </w:pPr>
      <w:r>
        <w:rPr>
          <w:rFonts w:eastAsia="Calibri"/>
          <w:szCs w:val="24"/>
        </w:rPr>
        <w:t>2</w:t>
      </w:r>
      <w:r>
        <w:rPr>
          <w:rFonts w:eastAsia="Calibri"/>
          <w:szCs w:val="24"/>
        </w:rPr>
        <w:t>) šiuos dokumentus jau turi iš ankstesnių pirkimo procedūrų.</w:t>
      </w:r>
    </w:p>
    <w:p>
      <w:pPr>
        <w:spacing w:line="360" w:lineRule="auto"/>
        <w:ind w:firstLine="720"/>
        <w:jc w:val="both"/>
        <w:rPr>
          <w:rFonts w:eastAsia="Calibri"/>
          <w:b/>
          <w:szCs w:val="24"/>
        </w:rPr>
      </w:pPr>
    </w:p>
    <w:p>
      <w:pPr>
        <w:spacing w:line="360" w:lineRule="auto"/>
        <w:ind w:left="2410" w:hanging="1690"/>
        <w:jc w:val="both"/>
        <w:outlineLvl w:val="2"/>
        <w:rPr>
          <w:rFonts w:eastAsia="Calibri"/>
          <w:szCs w:val="24"/>
        </w:rPr>
      </w:pPr>
      <w:r>
        <w:rPr>
          <w:rFonts w:eastAsia="Calibri"/>
          <w:b/>
          <w:szCs w:val="24"/>
        </w:rPr>
        <w:t>51</w:t>
      </w:r>
      <w:r>
        <w:rPr>
          <w:rFonts w:eastAsia="Calibri"/>
          <w:b/>
          <w:szCs w:val="24"/>
        </w:rPr>
        <w:t xml:space="preserve"> straipsnis. </w:t>
      </w:r>
      <w:r>
        <w:rPr>
          <w:rFonts w:eastAsia="Calibri"/>
          <w:b/>
          <w:szCs w:val="24"/>
        </w:rPr>
        <w:t>Europos bendrajame viešųjų pirkimų dokumente pateikiamos informacijos patvirtinimo priemonės</w:t>
      </w:r>
    </w:p>
    <w:p>
      <w:pPr>
        <w:tabs>
          <w:tab w:val="left" w:pos="993"/>
        </w:tabs>
        <w:spacing w:line="360" w:lineRule="auto"/>
        <w:ind w:firstLine="720"/>
        <w:jc w:val="both"/>
        <w:rPr>
          <w:rFonts w:eastAsia="Calibri"/>
          <w:szCs w:val="24"/>
        </w:rPr>
      </w:pPr>
      <w:r>
        <w:rPr>
          <w:rFonts w:eastAsia="Calibri"/>
          <w:szCs w:val="24"/>
        </w:rPr>
        <w:t>1</w:t>
      </w:r>
      <w:r>
        <w:rPr>
          <w:rFonts w:eastAsia="Calibri"/>
          <w:szCs w:val="24"/>
        </w:rPr>
        <w:t xml:space="preserve">. Tikrindama, ar nėra tiekėjo pašalinimo pagrindų, nustatytų pagal šio įstatymo 46 straipsnį, ar tiekėjas atitinka kvalifikacijos reikalavimus, nustatytus pagal šio įstatymo 47 straipsnį, ar tiekėjas laikosi kokybės vadybos sistemos ir (arba) aplinkos apsaugos vadybos sistemos standartų, nustatytų pagal šio įstatymo 48 straipsnį, perkančioji organizacija reikalauja patvirtinančių dokumentų, nurodytų šiame straipsnyje ir šio įstatymo 48 straipsnyje. Tikrindama, ar tiekėjui bus prieinami kitų ūkio subjektų, kurių pajėgumais jis remiasi pagal šio įstatymo 49 straipsnį, turimi ištekliai, perkančioji organizacija iš jo priima bet kokias tai patvirtinančias priemones. </w:t>
      </w:r>
    </w:p>
    <w:p>
      <w:pPr>
        <w:spacing w:line="360" w:lineRule="auto"/>
        <w:ind w:firstLine="720"/>
        <w:jc w:val="both"/>
        <w:rPr>
          <w:rFonts w:eastAsia="Calibri"/>
          <w:szCs w:val="24"/>
        </w:rPr>
      </w:pPr>
      <w:r>
        <w:rPr>
          <w:rFonts w:eastAsia="Calibri"/>
          <w:szCs w:val="24"/>
        </w:rPr>
        <w:t>2</w:t>
      </w:r>
      <w:r>
        <w:rPr>
          <w:rFonts w:eastAsia="Calibri"/>
          <w:szCs w:val="24"/>
        </w:rPr>
        <w:t>. Perkančioji organizacija, reikalaudama, kad tiekėjas įrodytų, jog nėra šio įstatymo 46 straipsnio 1 ir 3 dalyse ir 6 dalies 2 punkte nustatytų pašalinimo pagrindų, kaip pakankamą įrodymą priima teismo, valstybės įmonės Registrų centro ar kitos kompetentingos institucijos išduotą dokumentą. Tiekėjas nurodytoms aplinkybėms įrodyti gali pateikti valstybės įmonės Registrų centro Lietuvos Respublikos Vyriausybės nustatyta tvarka išduotą dokumentą, patvirtinantį jungtinius kompetentingų institucijų tvarkomus duomenis.</w:t>
      </w:r>
    </w:p>
    <w:p>
      <w:pPr>
        <w:spacing w:line="360" w:lineRule="auto"/>
        <w:ind w:firstLine="720"/>
        <w:jc w:val="both"/>
        <w:outlineLvl w:val="3"/>
        <w:rPr>
          <w:bCs/>
          <w:szCs w:val="24"/>
          <w:lang w:eastAsia="lt-LT"/>
        </w:rPr>
      </w:pPr>
      <w:r>
        <w:rPr>
          <w:bCs/>
          <w:szCs w:val="24"/>
          <w:lang w:eastAsia="lt-LT"/>
        </w:rPr>
        <w:t>3</w:t>
      </w:r>
      <w:r>
        <w:rPr>
          <w:bCs/>
          <w:szCs w:val="24"/>
          <w:lang w:eastAsia="lt-LT"/>
        </w:rPr>
        <w:t xml:space="preserve">.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46 straipsnio 1 ir 3 dalyse ir 6 dalies 2 punkte</w:t>
      </w:r>
      <w:r>
        <w:rPr>
          <w:bCs/>
          <w:szCs w:val="24"/>
          <w:lang w:eastAsia="lt-LT"/>
        </w:rPr>
        <w:t xml:space="preserve"> keliamų klausimų, jie gali būti pakeisti:</w:t>
      </w:r>
    </w:p>
    <w:p>
      <w:pPr>
        <w:spacing w:line="360" w:lineRule="auto"/>
        <w:ind w:firstLine="720"/>
        <w:jc w:val="both"/>
        <w:outlineLvl w:val="3"/>
        <w:rPr>
          <w:bCs/>
          <w:szCs w:val="24"/>
          <w:lang w:eastAsia="lt-LT"/>
        </w:rPr>
      </w:pPr>
      <w:r>
        <w:rPr>
          <w:bCs/>
          <w:szCs w:val="24"/>
          <w:lang w:eastAsia="lt-LT"/>
        </w:rPr>
        <w:t>1</w:t>
      </w:r>
      <w:r>
        <w:rPr>
          <w:bCs/>
          <w:szCs w:val="24"/>
          <w:lang w:eastAsia="lt-LT"/>
        </w:rPr>
        <w:t>) priesaikos deklaracija;</w:t>
      </w:r>
    </w:p>
    <w:p>
      <w:pPr>
        <w:spacing w:line="360" w:lineRule="auto"/>
        <w:ind w:firstLine="720"/>
        <w:jc w:val="both"/>
        <w:outlineLvl w:val="3"/>
        <w:rPr>
          <w:bCs/>
          <w:szCs w:val="24"/>
          <w:lang w:eastAsia="lt-LT"/>
        </w:rPr>
      </w:pPr>
      <w:r>
        <w:rPr>
          <w:bCs/>
          <w:szCs w:val="24"/>
          <w:lang w:eastAsia="lt-LT"/>
        </w:rPr>
        <w:t>2</w:t>
      </w:r>
      <w:r>
        <w:rPr>
          <w:bCs/>
          <w:szCs w:val="24"/>
          <w:lang w:eastAsia="lt-LT"/>
        </w:rPr>
        <w:t>)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pPr>
        <w:spacing w:line="360" w:lineRule="auto"/>
        <w:ind w:firstLine="720"/>
        <w:jc w:val="both"/>
        <w:outlineLvl w:val="3"/>
        <w:rPr>
          <w:bCs/>
          <w:szCs w:val="24"/>
          <w:lang w:eastAsia="lt-LT"/>
        </w:rPr>
      </w:pPr>
      <w:r>
        <w:rPr>
          <w:bCs/>
          <w:szCs w:val="24"/>
          <w:lang w:eastAsia="lt-LT"/>
        </w:rPr>
        <w:t>4</w:t>
      </w:r>
      <w:r>
        <w:rPr>
          <w:bCs/>
          <w:szCs w:val="24"/>
          <w:lang w:eastAsia="lt-LT"/>
        </w:rPr>
        <w:t>. Jeigu p</w:t>
      </w:r>
      <w:r>
        <w:rPr>
          <w:szCs w:val="24"/>
          <w:lang w:eastAsia="lt-LT"/>
        </w:rPr>
        <w:t xml:space="preserve">erkančioji organizacija reikalauja įrodyti, kad tiekėjas turi teisę verstis ta veikla, kuri reikalinga pirkimo sutarčiai įvykdyti, </w:t>
      </w:r>
      <w:r>
        <w:rPr>
          <w:rFonts w:eastAsia="Calibri"/>
          <w:szCs w:val="24"/>
        </w:rPr>
        <w:t xml:space="preserve">tiekėjas pateikia </w:t>
      </w:r>
      <w:r>
        <w:rPr>
          <w:szCs w:val="24"/>
          <w:lang w:eastAsia="lt-LT"/>
        </w:rPr>
        <w:t>profesinių ar veiklos registrų tvarkytojų, valstybės įgaliotų institucijų pažymas, kaip yra nustatyta toje valstybėje narėje, kurioje jis registruotas, ar priesaikos deklaraciją, liudijančią tiekėjo teisę verstis atitinkama veikla. Paslaugų pirkimo atveju, jeigu tiekėjai, norėdami teikti atitinkamas paslaugas savo kilmės šalyje, turi turėti tam tikrą leidimą arba būti tam tikrų organizacijų nariais, jie pateikia tokius leidimus arba narystės įrodymus.</w:t>
      </w:r>
      <w:r>
        <w:rPr>
          <w:rFonts w:eastAsia="Calibri"/>
          <w:szCs w:val="24"/>
        </w:rPr>
        <w:t xml:space="preserve"> </w:t>
      </w:r>
    </w:p>
    <w:p>
      <w:pPr>
        <w:spacing w:line="360" w:lineRule="auto"/>
        <w:ind w:firstLine="720"/>
        <w:jc w:val="both"/>
        <w:outlineLvl w:val="3"/>
        <w:rPr>
          <w:rFonts w:eastAsia="Calibri"/>
          <w:szCs w:val="24"/>
        </w:rPr>
      </w:pPr>
      <w:r>
        <w:rPr>
          <w:rFonts w:eastAsia="Calibri"/>
          <w:szCs w:val="24"/>
        </w:rPr>
        <w:t>5</w:t>
      </w:r>
      <w:r>
        <w:rPr>
          <w:rFonts w:eastAsia="Calibri"/>
          <w:szCs w:val="24"/>
        </w:rPr>
        <w:t xml:space="preserve">. Perkančioji organizacija gali reikalauti iš tiekėjų pateikti šiuos dokumentus (vieną ar kelis), patvirtinančius jų finansinį ir ekonominį pajėgumą: </w:t>
      </w:r>
    </w:p>
    <w:p>
      <w:pPr>
        <w:spacing w:line="360" w:lineRule="auto"/>
        <w:ind w:firstLine="720"/>
        <w:jc w:val="both"/>
        <w:outlineLvl w:val="2"/>
        <w:rPr>
          <w:bCs/>
          <w:szCs w:val="24"/>
          <w:lang w:eastAsia="lt-LT"/>
        </w:rPr>
      </w:pPr>
      <w:r>
        <w:rPr>
          <w:bCs/>
          <w:szCs w:val="24"/>
          <w:lang w:eastAsia="lt-LT"/>
        </w:rPr>
        <w:t>1</w:t>
      </w:r>
      <w:r>
        <w:rPr>
          <w:bCs/>
          <w:szCs w:val="24"/>
          <w:lang w:eastAsia="lt-LT"/>
        </w:rPr>
        <w:t xml:space="preserve">) atitinkamas banko pažymas; </w:t>
      </w:r>
    </w:p>
    <w:p>
      <w:pPr>
        <w:spacing w:line="360" w:lineRule="auto"/>
        <w:ind w:firstLine="720"/>
        <w:jc w:val="both"/>
        <w:outlineLvl w:val="2"/>
        <w:rPr>
          <w:bCs/>
          <w:szCs w:val="24"/>
          <w:lang w:eastAsia="lt-LT"/>
        </w:rPr>
      </w:pPr>
      <w:r>
        <w:rPr>
          <w:bCs/>
          <w:szCs w:val="24"/>
          <w:lang w:eastAsia="lt-LT"/>
        </w:rPr>
        <w:t>2</w:t>
      </w:r>
      <w:r>
        <w:rPr>
          <w:bCs/>
          <w:szCs w:val="24"/>
          <w:lang w:eastAsia="lt-LT"/>
        </w:rPr>
        <w:t xml:space="preserve">) atitinkamus įrodymus, kad tiekėjas yra apsidraudęs profesiniu civilinės atsakomybės draudimu, jeigu tokia profesinė rizika yra draudžiama; </w:t>
      </w:r>
    </w:p>
    <w:p>
      <w:pPr>
        <w:spacing w:line="360" w:lineRule="auto"/>
        <w:ind w:firstLine="720"/>
        <w:jc w:val="both"/>
        <w:outlineLvl w:val="3"/>
        <w:rPr>
          <w:bCs/>
          <w:szCs w:val="24"/>
          <w:lang w:eastAsia="lt-LT"/>
        </w:rPr>
      </w:pPr>
      <w:r>
        <w:rPr>
          <w:bCs/>
          <w:szCs w:val="24"/>
          <w:lang w:eastAsia="lt-LT"/>
        </w:rPr>
        <w:t>3</w:t>
      </w:r>
      <w:r>
        <w:rPr>
          <w:bCs/>
          <w:szCs w:val="24"/>
          <w:lang w:eastAsia="lt-LT"/>
        </w:rPr>
        <w:t>) paskutinių finansinių metų ūkio subjekto finansinių ataskaitų rinkinį su auditoriaus išvada (tais atvejais, kai auditas atliktas) ar jo ištrauką, jeigu šalies, kurioje registruotas tiekėjas, įstatymuose reikalaujama skelbti metinį finansinių ataskaitų rinkinį;</w:t>
      </w:r>
      <w:r>
        <w:rPr>
          <w:bCs/>
          <w:i/>
          <w:iCs/>
          <w:szCs w:val="24"/>
          <w:lang w:eastAsia="lt-LT"/>
        </w:rPr>
        <w:t xml:space="preserve"> </w:t>
      </w:r>
    </w:p>
    <w:p>
      <w:pPr>
        <w:spacing w:line="360" w:lineRule="auto"/>
        <w:ind w:firstLine="720"/>
        <w:jc w:val="both"/>
        <w:outlineLvl w:val="3"/>
        <w:rPr>
          <w:bCs/>
          <w:szCs w:val="24"/>
          <w:lang w:eastAsia="lt-LT"/>
        </w:rPr>
      </w:pPr>
      <w:r>
        <w:rPr>
          <w:bCs/>
          <w:szCs w:val="24"/>
          <w:lang w:eastAsia="lt-LT"/>
        </w:rPr>
        <w:t>4</w:t>
      </w:r>
      <w:r>
        <w:rPr>
          <w:bCs/>
          <w:szCs w:val="24"/>
          <w:lang w:eastAsia="lt-LT"/>
        </w:rPr>
        <w:t>) daugiausia paskutinių 3 finansinių metų, o jeigu ūkio subjektas įregistruotas ar veiklą atitinkamoje srityje pradėjo vėliau, – nuo ūkio subjekto įregistravimo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pPr>
        <w:spacing w:line="360" w:lineRule="auto"/>
        <w:ind w:firstLine="720"/>
        <w:jc w:val="both"/>
        <w:outlineLvl w:val="3"/>
        <w:rPr>
          <w:rFonts w:eastAsia="Calibri"/>
          <w:szCs w:val="24"/>
        </w:rPr>
      </w:pPr>
      <w:r>
        <w:rPr>
          <w:rFonts w:eastAsia="Calibri"/>
          <w:szCs w:val="24"/>
        </w:rPr>
        <w:t>6</w:t>
      </w:r>
      <w:r>
        <w:rPr>
          <w:rFonts w:eastAsia="Calibri"/>
          <w:szCs w:val="24"/>
        </w:rPr>
        <w:t>. Jeigu tiekėjas dėl pateisinamų priežasčių negali pateikti perkančiosios organizacijos reikalaujamų jo finansinį ir ekonominį pajėgumą įrodančių dokumentų, jis turi teisę pateikti kitus perkančiajai organizacijai priimtinus dokumentus.</w:t>
      </w:r>
    </w:p>
    <w:p>
      <w:pPr>
        <w:spacing w:line="360" w:lineRule="auto"/>
        <w:ind w:firstLine="720"/>
        <w:jc w:val="both"/>
        <w:outlineLvl w:val="2"/>
        <w:rPr>
          <w:rFonts w:eastAsia="Calibri"/>
          <w:szCs w:val="24"/>
        </w:rPr>
      </w:pPr>
      <w:r>
        <w:rPr>
          <w:rFonts w:eastAsia="Calibri"/>
          <w:szCs w:val="24"/>
        </w:rPr>
        <w:t>7</w:t>
      </w:r>
      <w:r>
        <w:rPr>
          <w:rFonts w:eastAsia="Calibri"/>
          <w:szCs w:val="24"/>
        </w:rPr>
        <w:t xml:space="preserve">. Perkančioji organizacija, atsižvelgdama į perkamų prekių, paslaugų ar darbų pobūdį, kiekį, svarbą ir paskirtį, gali reikalauti iš tiekėjų pateikti šiuos dokumentus (vieną ar kelis), patvirtinančius jų techninį ir profesinį pajėgumą: </w:t>
      </w:r>
    </w:p>
    <w:p>
      <w:pPr>
        <w:spacing w:line="360" w:lineRule="auto"/>
        <w:ind w:firstLine="720"/>
        <w:jc w:val="both"/>
        <w:outlineLvl w:val="3"/>
        <w:rPr>
          <w:bCs/>
          <w:szCs w:val="24"/>
          <w:lang w:eastAsia="lt-LT"/>
        </w:rPr>
      </w:pPr>
      <w:r>
        <w:rPr>
          <w:bCs/>
          <w:szCs w:val="24"/>
          <w:lang w:eastAsia="lt-LT"/>
        </w:rPr>
        <w:t>1</w:t>
      </w:r>
      <w:r>
        <w:rPr>
          <w:bCs/>
          <w:szCs w:val="24"/>
          <w:lang w:eastAsia="lt-LT"/>
        </w:rPr>
        <w:t>) per paskutinius 5 metus atliktų darbų sąrašą kartu su užsakovų pažymomis apie tai, kad svarbiausių darbų atlikimas ir galutiniai rezultatai buvo tinkami. Perkančioji organizacija gali nurodyti, kad bus atsižvelgiama į atitinkamų darbų, atliktų anksčiau negu prieš 5 metus, įrodymus, jeigu to reikia siekiant užtikrinti tinkamą konkurenciją;</w:t>
      </w:r>
    </w:p>
    <w:p>
      <w:pPr>
        <w:spacing w:line="360" w:lineRule="auto"/>
        <w:ind w:firstLine="720"/>
        <w:jc w:val="both"/>
        <w:outlineLvl w:val="3"/>
        <w:rPr>
          <w:bCs/>
          <w:szCs w:val="24"/>
          <w:lang w:eastAsia="lt-LT"/>
        </w:rPr>
      </w:pPr>
      <w:r>
        <w:rPr>
          <w:bCs/>
          <w:szCs w:val="24"/>
          <w:lang w:eastAsia="lt-LT"/>
        </w:rPr>
        <w:t>2</w:t>
      </w:r>
      <w:r>
        <w:rPr>
          <w:bCs/>
          <w:szCs w:val="24"/>
          <w:lang w:eastAsia="lt-LT"/>
        </w:rPr>
        <w:t>) pagrindinių per paskutinius 3 metus patiektų prekių ar suteiktų paslaugų sąrašus, kuriuose nurodytos prekių ar paslaugų bendros sumos, datos ir prekių ar paslaugų gavėjai – tiek viešieji, tiek privatieji. Perkančiosios organizacijos gali nurodyti, kad bus atsižvelgiama į atitinkamų prekių ar paslaugų, pristatytų ar suteiktų anksčiau negu prieš 3 metus, įrodymus, jeigu to reikia siekiant užtikrinti tinkamą konkurenciją;</w:t>
      </w:r>
    </w:p>
    <w:p>
      <w:pPr>
        <w:suppressAutoHyphens/>
        <w:spacing w:line="360" w:lineRule="auto"/>
        <w:ind w:firstLine="720"/>
        <w:jc w:val="both"/>
        <w:textAlignment w:val="baseline"/>
        <w:rPr>
          <w:szCs w:val="24"/>
          <w:lang w:eastAsia="lt-LT"/>
        </w:rPr>
      </w:pPr>
      <w:r>
        <w:rPr>
          <w:color w:val="000000"/>
          <w:szCs w:val="24"/>
        </w:rPr>
        <w:t>3</w:t>
      </w:r>
      <w:r>
        <w:rPr>
          <w:color w:val="000000"/>
          <w:szCs w:val="24"/>
        </w:rPr>
        <w:t>) technikos specialistų ir techninių organizacijų, vykdysiančių pirkimo sutartį, nepaisant jų pavaldumo tiekėjui, ypač atsakingų už kokybės kontrolę, o darbų pirkimo atveju – tų technikos specialistų ir techninių organizacijų, kuriuos rangovas kvies atlikti darbų, aprašymą. Perkančioji organizacija turi reikalauti iš rangovo pateikti pagal darbo sutartį dirbančių darbuotojų sąrašą, jeigu perkami statinio statybos darbai ir Lietuvos Respublikos statybos įstatymas nustato rangovo pareigą turėti vykdomo darbo srities darbuotojų;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lang w:eastAsia="lt-LT"/>
        </w:rPr>
      </w:pPr>
      <w:r>
        <w:rPr>
          <w:szCs w:val="24"/>
          <w:lang w:eastAsia="lt-LT"/>
        </w:rPr>
        <w:t>4</w:t>
      </w:r>
      <w:r>
        <w:rPr>
          <w:szCs w:val="24"/>
          <w:lang w:eastAsia="lt-LT"/>
        </w:rPr>
        <w:t>)</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tiekimo grandinės valdymo ir stebėjimo sistemų, kurias tiekėjas gali taikyti vykdydamas pirkimo sutartį, aprašymą;</w:t>
      </w:r>
    </w:p>
    <w:p>
      <w:pPr>
        <w:spacing w:line="360" w:lineRule="auto"/>
        <w:ind w:firstLine="720"/>
        <w:jc w:val="both"/>
        <w:rPr>
          <w:szCs w:val="24"/>
          <w:lang w:eastAsia="lt-LT"/>
        </w:rPr>
      </w:pPr>
      <w:r>
        <w:rPr>
          <w:szCs w:val="24"/>
          <w:lang w:eastAsia="lt-LT"/>
        </w:rPr>
        <w:t>6</w:t>
      </w:r>
      <w:r>
        <w:rPr>
          <w:szCs w:val="24"/>
          <w:lang w:eastAsia="lt-LT"/>
        </w:rPr>
        <w:t xml:space="preserve">) jeigu reikalingos prekės ar paslaugos yra sudėtingos arba jeigu jos išimtiniais atvejais skirtos specialiems tikslams, – patikrinti tiekėjo prekių gamybos pajėgumų ar paslaugų teikimo technines galimybes ir, jeigu reikia, galimybes atlikti mokslo darbus ir mokslinius tyrimus bei jo turimas kokybės įvertinimo priemones, kuriomis jis naudosis. Tiekėjus tikrina perkančioji organizacija arba jos vardu šalies, kurioje registruotas tiekėjas, kompetentinga oficiali institucija; </w:t>
      </w:r>
    </w:p>
    <w:p>
      <w:pPr>
        <w:suppressAutoHyphens/>
        <w:spacing w:line="360" w:lineRule="auto"/>
        <w:ind w:firstLine="720"/>
        <w:jc w:val="both"/>
        <w:textAlignment w:val="baseline"/>
        <w:rPr>
          <w:szCs w:val="24"/>
          <w:lang w:eastAsia="lt-LT"/>
        </w:rPr>
      </w:pPr>
      <w:r>
        <w:rPr>
          <w:color w:val="000000"/>
          <w:szCs w:val="24"/>
        </w:rPr>
        <w:t>7</w:t>
      </w:r>
      <w:r>
        <w:rPr>
          <w:color w:val="000000"/>
          <w:szCs w:val="24"/>
        </w:rPr>
        <w:t>) paslaugų teikėjo ar rangovo, ar jų vadovaujančio personalo išsilavinimo ir profesinės kvalifikacijos apibūdinimą, jeigu šie veiksniai nėra pasiūlymų vertinimo kriterijai. Perkančioji organizacija turi reikalauti iš rangovo pateikti pagal darbo sutartį dirbančių darbuotojų profesinės kvalifikacijos (kompetencijų) įrodymus, jeigu perkami statinio statybos darbai ir Statybos įstatymas nustato rangovo pareigą turėti vykdomo darbo srities darbuotojų;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lang w:eastAsia="lt-LT"/>
        </w:rPr>
      </w:pPr>
      <w:r>
        <w:rPr>
          <w:szCs w:val="24"/>
          <w:lang w:eastAsia="lt-LT"/>
        </w:rPr>
        <w:t>8</w:t>
      </w:r>
      <w:r>
        <w:rPr>
          <w:szCs w:val="24"/>
          <w:lang w:eastAsia="lt-LT"/>
        </w:rPr>
        <w:t>) aplinkos apsaugos vadybos priemonių, kurias tiekėjas galės taikyti vykdydamas pirkimo sutartį, apibūdinimą;</w:t>
      </w:r>
      <w:r>
        <w:rPr>
          <w:i/>
          <w:iCs/>
          <w:szCs w:val="24"/>
          <w:lang w:eastAsia="lt-LT"/>
        </w:rPr>
        <w:t xml:space="preserve"> </w:t>
      </w:r>
    </w:p>
    <w:p>
      <w:pPr>
        <w:spacing w:line="360" w:lineRule="auto"/>
        <w:ind w:firstLine="720"/>
        <w:jc w:val="both"/>
        <w:rPr>
          <w:szCs w:val="24"/>
          <w:lang w:eastAsia="lt-LT"/>
        </w:rPr>
      </w:pPr>
      <w:r>
        <w:rPr>
          <w:color w:val="000000"/>
          <w:szCs w:val="24"/>
        </w:rPr>
        <w:t>9</w:t>
      </w:r>
      <w:r>
        <w:rPr>
          <w:color w:val="000000"/>
          <w:szCs w:val="24"/>
        </w:rPr>
        <w:t>) pažymą apie paslaugų teikėjo ar rangovo darbuotojų vidutinį metinį skaičių ir vadovaujančiųjų darbuotojų skaičių per paskutinius 3 metus. Perkančioji organizacija turi reikalauti iš rangovo pateikti pažymą apie darbuotojų vidutinį metinį skaičių ir vadovaujančiųjų darbuotojų skaičių per paskutinius 3 metus, jeigu perkami statinio statybos darbai ir Statybos įstatymas nustato rangovo pareigą turėti vykdomo darbo srities darbuotojų;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lang w:eastAsia="lt-LT"/>
        </w:rPr>
      </w:pPr>
      <w:r>
        <w:rPr>
          <w:szCs w:val="24"/>
          <w:lang w:eastAsia="lt-LT"/>
        </w:rPr>
        <w:t>10</w:t>
      </w:r>
      <w:r>
        <w:rPr>
          <w:szCs w:val="24"/>
          <w:lang w:eastAsia="lt-LT"/>
        </w:rPr>
        <w:t>) pažymą apie paslaugų teikėjo arba rangovo sutarčiai vykdyti turimus įrankius, įrenginius ir technines priemones;</w:t>
      </w:r>
      <w:r>
        <w:rPr>
          <w:bCs/>
          <w:szCs w:val="24"/>
          <w:lang w:eastAsia="lt-LT"/>
        </w:rPr>
        <w:t xml:space="preserve"> </w:t>
      </w:r>
    </w:p>
    <w:p>
      <w:pPr>
        <w:spacing w:line="360" w:lineRule="auto"/>
        <w:ind w:firstLine="720"/>
        <w:jc w:val="both"/>
        <w:rPr>
          <w:szCs w:val="24"/>
          <w:lang w:eastAsia="lt-LT"/>
        </w:rPr>
      </w:pPr>
      <w:r>
        <w:rPr>
          <w:szCs w:val="24"/>
          <w:lang w:eastAsia="lt-LT"/>
        </w:rPr>
        <w:t>11</w:t>
      </w:r>
      <w:r>
        <w:rPr>
          <w:szCs w:val="24"/>
          <w:lang w:eastAsia="lt-LT"/>
        </w:rPr>
        <w:t xml:space="preserve">) pažymą apie paslaugų, kurioms atlikti paslaugų teikėjas ketina pasitelkti subtiekėjus, apimtį; </w:t>
      </w:r>
    </w:p>
    <w:p>
      <w:pPr>
        <w:spacing w:line="360" w:lineRule="auto"/>
        <w:ind w:firstLine="720"/>
        <w:jc w:val="both"/>
        <w:rPr>
          <w:bCs/>
          <w:szCs w:val="24"/>
          <w:lang w:eastAsia="lt-LT"/>
        </w:rPr>
      </w:pPr>
      <w:r>
        <w:rPr>
          <w:bCs/>
          <w:szCs w:val="24"/>
          <w:lang w:eastAsia="lt-LT"/>
        </w:rPr>
        <w:t>12</w:t>
      </w:r>
      <w:r>
        <w:rPr>
          <w:bCs/>
          <w:szCs w:val="24"/>
          <w:lang w:eastAsia="lt-LT"/>
        </w:rPr>
        <w:t>) prekių pavyzdžius, aprašymus ar nuotraukas, kurių autentiškumą perkančiosios organizacijos pageidavimu tiekėjas turi patvirtinti;</w:t>
      </w:r>
    </w:p>
    <w:p>
      <w:pPr>
        <w:spacing w:line="360" w:lineRule="auto"/>
        <w:ind w:firstLine="720"/>
        <w:jc w:val="both"/>
        <w:rPr>
          <w:rFonts w:eastAsia="Calibri"/>
          <w:szCs w:val="24"/>
        </w:rPr>
      </w:pPr>
      <w:r>
        <w:rPr>
          <w:szCs w:val="24"/>
          <w:lang w:eastAsia="lt-LT"/>
        </w:rPr>
        <w:t>13</w:t>
      </w:r>
      <w:r>
        <w:rPr>
          <w:szCs w:val="24"/>
          <w:lang w:eastAsia="lt-LT"/>
        </w:rPr>
        <w:t>) oficialių kokybės kontrolės institucijų ar pripažintą kompetenciją turinčių agentūrų išduotas pažymas, liudijančias, kad prekių kokybė tiksliai atitinka nurodytas specifikacijas ir standartus.</w:t>
      </w:r>
    </w:p>
    <w:p>
      <w:pPr>
        <w:spacing w:line="360" w:lineRule="auto"/>
        <w:ind w:firstLine="720"/>
        <w:jc w:val="both"/>
        <w:rPr>
          <w:rFonts w:eastAsia="Calibri"/>
          <w:szCs w:val="24"/>
        </w:rPr>
      </w:pPr>
      <w:r>
        <w:rPr>
          <w:rFonts w:eastAsia="Calibri"/>
          <w:szCs w:val="24"/>
        </w:rPr>
        <w:t>8</w:t>
      </w:r>
      <w:r>
        <w:rPr>
          <w:rFonts w:eastAsia="Calibri"/>
          <w:szCs w:val="24"/>
        </w:rPr>
        <w:t>. Viešųjų pirkimų tarnyba privalo sudaryti Lietuvos Respublikos įmonių ir institucijų, kompetentingų išduoti šio straipsnio 2 dalyje nurodytus tiekėjo pašalinimo pagrindų nebuvimą patvirtinančius dokumentus, sąrašą.</w:t>
      </w:r>
    </w:p>
    <w:p>
      <w:pPr>
        <w:spacing w:line="360" w:lineRule="auto"/>
        <w:ind w:firstLine="720"/>
        <w:jc w:val="both"/>
        <w:rPr>
          <w:rFonts w:eastAsia="Calibri"/>
          <w:szCs w:val="24"/>
        </w:rPr>
      </w:pPr>
      <w:r>
        <w:rPr>
          <w:rFonts w:eastAsia="Calibri"/>
          <w:szCs w:val="24"/>
        </w:rPr>
        <w:t>9</w:t>
      </w:r>
      <w:r>
        <w:rPr>
          <w:rFonts w:eastAsia="Calibri"/>
          <w:szCs w:val="24"/>
        </w:rPr>
        <w:t xml:space="preserve">. Perkančioji organizacija visų pirma reikalauja tokios rūšies pažymų ir tokių dokumentinių įrodymų formų, apie kuriuos pateikta informacija Europos Komisijos informacinėje dokumentų saugykloje „e-Certis“. </w:t>
      </w:r>
    </w:p>
    <w:p>
      <w:pPr>
        <w:spacing w:line="360" w:lineRule="auto"/>
        <w:ind w:firstLine="720"/>
        <w:jc w:val="both"/>
        <w:rPr>
          <w:szCs w:val="24"/>
          <w:lang w:eastAsia="lt-LT"/>
        </w:rPr>
      </w:pPr>
      <w:r>
        <w:rPr>
          <w:szCs w:val="24"/>
          <w:lang w:eastAsia="lt-LT"/>
        </w:rPr>
        <w:t>10</w:t>
      </w:r>
      <w:r>
        <w:rPr>
          <w:szCs w:val="24"/>
          <w:lang w:eastAsia="lt-LT"/>
        </w:rPr>
        <w:t xml:space="preserve">. </w:t>
      </w:r>
      <w:r>
        <w:rPr>
          <w:szCs w:val="24"/>
        </w:rPr>
        <w:t>Jeigu perkančiajai organizacijai kyla abejonių dėl tiekėjo tinkamumo, ji turi kreiptis į kompetentingas institucijas, kad gautų visą reikiamą informaciją. Jeigu reikalinga informacija yra susijusi su tiekėju iš kitos valstybės negu perkančioji organizacija, ji turi kreiptis į atitinkamas tos valstybės kompetentingas institucijas.</w:t>
      </w:r>
      <w:r>
        <w:rPr>
          <w:szCs w:val="24"/>
          <w:lang w:eastAsia="lt-LT"/>
        </w:rPr>
        <w:t xml:space="preserve"> </w:t>
      </w:r>
    </w:p>
    <w:p>
      <w:pPr>
        <w:spacing w:line="360" w:lineRule="auto"/>
        <w:ind w:firstLine="720"/>
        <w:jc w:val="both"/>
      </w:pPr>
      <w:r>
        <w:rPr>
          <w:szCs w:val="24"/>
        </w:rPr>
        <w:t>11</w:t>
      </w:r>
      <w:r>
        <w:rPr>
          <w:szCs w:val="24"/>
        </w:rPr>
        <w:t>. Perkančioji organizacija ne vėliau kaip per 5 darbo dienas nuo tiekėjo prašymo gavimo dienos išduoda pažymą apie tiekėjo</w:t>
      </w:r>
      <w:r>
        <w:rPr>
          <w:bCs/>
          <w:szCs w:val="24"/>
        </w:rPr>
        <w:t xml:space="preserve"> per paskutinius 5 metus </w:t>
      </w:r>
      <w:r>
        <w:rPr>
          <w:szCs w:val="24"/>
        </w:rPr>
        <w:t>atliktų svarbiausių darbų ir galutinių rezultatų tinkamumą vykdant su ja sudarytas pirkimo sutartis.</w:t>
      </w:r>
    </w:p>
    <w:p>
      <w:pPr>
        <w:spacing w:line="360" w:lineRule="auto"/>
        <w:ind w:firstLine="720"/>
        <w:jc w:val="both"/>
      </w:pPr>
      <w:r>
        <w:rPr>
          <w:szCs w:val="24"/>
        </w:rPr>
        <w:t>12</w:t>
      </w:r>
      <w:r>
        <w:rPr>
          <w:szCs w:val="24"/>
        </w:rPr>
        <w:t xml:space="preserve">. Perkančioji organizacija, tikrindama paraiškos ar pasiūlymo atitiktį šio įstatymo 47 straipsnio 9 dalies reikalavimams, iš tiekėjo reikalauja </w:t>
      </w:r>
      <w:r>
        <w:rPr>
          <w:bCs/>
          <w:szCs w:val="24"/>
        </w:rPr>
        <w:t xml:space="preserve">pateikti Viešųjų pirkimų tarnybos nustatytos formos atitikties deklaraciją, o iš ekonomiškai naudingiausią pasiūlymą pateikusio tiekėjo – vieną ar kelis šiuos dokumentus: </w:t>
      </w:r>
      <w:r>
        <w:rPr>
          <w:szCs w:val="24"/>
        </w:rPr>
        <w:t xml:space="preserve">juridinio asmens vadovo </w:t>
      </w:r>
      <w:r>
        <w:rPr>
          <w:bCs/>
          <w:szCs w:val="24"/>
        </w:rPr>
        <w:t>patvirtintą</w:t>
      </w:r>
      <w:r>
        <w:rPr>
          <w:szCs w:val="24"/>
        </w:rPr>
        <w:t xml:space="preserve"> juridinio asmens steigimo dokumentų </w:t>
      </w:r>
      <w:r>
        <w:rPr>
          <w:bCs/>
          <w:szCs w:val="24"/>
        </w:rPr>
        <w:t>kopiją</w:t>
      </w:r>
      <w:r>
        <w:rPr>
          <w:szCs w:val="24"/>
        </w:rPr>
        <w:t xml:space="preserve">, Juridinių asmenų registro išplėstinį išrašą su istorija, </w:t>
      </w:r>
      <w:r>
        <w:rPr>
          <w:bCs/>
          <w:szCs w:val="24"/>
        </w:rPr>
        <w:t xml:space="preserve">Juridinių asmenų dalyvių informacinės sistemos išrašą, asmens tapatybę patvirtinančio dokumento (tapatybės kortelės ar paso) kopiją, leidimo verstis atitinkama ūkine veikla patvirtinančio dokumento (pavyzdžiui, verslo liudijimo, individualios veiklos pažymėjimo ir pan.) kopiją, pažymą apie deklaruotą gyvenamąją vietą </w:t>
      </w:r>
      <w:r>
        <w:rPr>
          <w:szCs w:val="24"/>
        </w:rPr>
        <w:t xml:space="preserve">arba </w:t>
      </w:r>
      <w:r>
        <w:rPr>
          <w:bCs/>
          <w:szCs w:val="24"/>
        </w:rPr>
        <w:t xml:space="preserve">atitinkamus </w:t>
      </w:r>
      <w:r>
        <w:rPr>
          <w:szCs w:val="24"/>
        </w:rPr>
        <w:t xml:space="preserve">valstybės narės ar trečiosios šalies </w:t>
      </w:r>
      <w:r>
        <w:rPr>
          <w:bCs/>
          <w:szCs w:val="24"/>
        </w:rPr>
        <w:t>dokumentus ar kitus perkančiajai organizacijai priimtinus dokumentus. Dokumentai, kuriuose nenurodytas jų galiojimo terminas, turi būti išduoti ar atspausdinti iš informacinės sistemos ne anksčiau kaip likus 3 mėnesiams iki tos dienos, kurią perkančiosios organizacijos prašymu tiekėjas turi pateikti dokumentus.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lang w:eastAsia="lt-LT"/>
        </w:rPr>
      </w:pPr>
      <w:r>
        <w:rPr>
          <w:bCs/>
          <w:szCs w:val="24"/>
        </w:rPr>
        <w:t>13</w:t>
      </w:r>
      <w:r>
        <w:rPr>
          <w:bCs/>
          <w:szCs w:val="24"/>
        </w:rPr>
        <w:t>. Perkančioji organizacija gali neprašyti šio straipsnio 12 dalyje nurodytų dokumentų, jeigu iš kitų šaltinių, negu nurodyta šio įstatymo 50 straipsnio 7 dalyje, gali nustatyti atitiktį keliamiems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left="2268" w:hanging="1548"/>
        <w:jc w:val="both"/>
        <w:rPr>
          <w:color w:val="000000"/>
          <w:szCs w:val="24"/>
          <w:lang w:eastAsia="lt-LT"/>
        </w:rPr>
      </w:pPr>
      <w:r>
        <w:rPr>
          <w:b/>
          <w:bCs/>
          <w:color w:val="000000"/>
          <w:szCs w:val="24"/>
          <w:lang w:eastAsia="lt-LT"/>
        </w:rPr>
        <w:t>52</w:t>
      </w:r>
      <w:r>
        <w:rPr>
          <w:b/>
          <w:bCs/>
          <w:color w:val="000000"/>
          <w:szCs w:val="24"/>
          <w:lang w:eastAsia="lt-LT"/>
        </w:rPr>
        <w:t xml:space="preserve"> straipsnis. </w:t>
      </w:r>
      <w:r>
        <w:rPr>
          <w:b/>
          <w:bCs/>
          <w:color w:val="000000"/>
          <w:szCs w:val="24"/>
          <w:lang w:eastAsia="lt-LT"/>
        </w:rPr>
        <w:t>Informacijos nuslėpimas ar melagingos informacijos pateikimas arba dokumentų nepateikimas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Perkančioji organizacija Centrinėje viešųjų pirkimų informacinėje sistemoje Viešųjų pirkimų tarnybos nustatyta tvarka skelbia </w:t>
      </w:r>
      <w:r>
        <w:rPr>
          <w:bCs/>
          <w:color w:val="000000"/>
          <w:szCs w:val="24"/>
          <w:lang w:eastAsia="lt-LT"/>
        </w:rPr>
        <w:t xml:space="preserve">šią </w:t>
      </w:r>
      <w:r>
        <w:rPr>
          <w:color w:val="000000"/>
          <w:szCs w:val="24"/>
          <w:lang w:eastAsia="lt-LT"/>
        </w:rPr>
        <w:t xml:space="preserve">informaciją apie tiekėją (tiekėjų grupės atveju – apie visus grupės narius), kuris pirkimo procedūrų metu nuslėpė informaciją ar pateikė melagingą informaciją apie atitiktį šio įstatymo 46 ir 47 straipsniuose nustatytiems reikalavimams, arba dėl pateiktos melagingos informacijos nepateikė patvirtinančių dokumentų, reikalaujamų pagal šio įstatymo 50 straipsnį: </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bCs/>
          <w:szCs w:val="24"/>
          <w:shd w:val="clear" w:color="auto" w:fill="FFFFFF"/>
        </w:rPr>
        <w:t>tiekėjo pavadinimas (jeigu tiekėjas yra fizinis asmuo, – vardas ir pavardė), perkančiosios organizacijos sprendimo pašalinti tiekėją pagal šio įstatymo 46 straipsnio 4 dalies 4 punktą iš pirkimo procedūros priėmimo data</w:t>
      </w:r>
      <w:r>
        <w:rPr>
          <w:bCs/>
          <w:szCs w:val="24"/>
          <w:lang w:eastAsia="lt-LT"/>
        </w:rPr>
        <w:t xml:space="preserve"> ir priežastys, dėl kurių priimtas šis sprendimas</w:t>
      </w:r>
      <w:r>
        <w:rPr>
          <w:szCs w:val="24"/>
          <w:lang w:eastAsia="lt-LT"/>
        </w:rPr>
        <w:t>;</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tiekėjo kreipimosi į teismą, kuriuo ginčijamas perkančiosios organizacijos sprendimas pašalinti tiekėją iš pirkimo procedūros, data;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galutinio teismo sprendimo, kuriuo nustatoma, kad nėra pagrindo tenkinti tiekėjo reikalavimą, kuriuo ginčijamas perkančiosios organizacijos sprendimas dėl jo pašalinimo iš pirkimo procedūros, įsiteisėjimo data </w:t>
      </w:r>
      <w:r>
        <w:rPr>
          <w:bCs/>
          <w:szCs w:val="24"/>
          <w:shd w:val="clear" w:color="auto" w:fill="FFFFFF"/>
        </w:rPr>
        <w:t>ir nuoroda į šį sprendimą</w:t>
      </w:r>
      <w:r>
        <w:rPr>
          <w:color w:val="000000"/>
          <w:szCs w:val="24"/>
          <w:lang w:eastAsia="lt-LT"/>
        </w:rPr>
        <w:t>.</w:t>
      </w:r>
    </w:p>
    <w:p>
      <w:pPr>
        <w:spacing w:line="360" w:lineRule="auto"/>
        <w:ind w:firstLine="720"/>
        <w:jc w:val="both"/>
        <w:rPr>
          <w:bCs/>
          <w:color w:val="000000"/>
          <w:szCs w:val="24"/>
          <w:lang w:eastAsia="lt-LT"/>
        </w:rPr>
      </w:pPr>
      <w:r>
        <w:rPr>
          <w:color w:val="000000"/>
          <w:szCs w:val="24"/>
          <w:lang w:eastAsia="lt-LT"/>
        </w:rPr>
        <w:t>2</w:t>
      </w:r>
      <w:r>
        <w:rPr>
          <w:color w:val="000000"/>
          <w:szCs w:val="24"/>
          <w:lang w:eastAsia="lt-LT"/>
        </w:rPr>
        <w:t xml:space="preserve">. </w:t>
      </w:r>
      <w:r>
        <w:rPr>
          <w:bCs/>
          <w:color w:val="000000"/>
          <w:szCs w:val="24"/>
          <w:lang w:eastAsia="lt-LT"/>
        </w:rPr>
        <w:t xml:space="preserve">Perkančioji organizacija šio straipsnio 1 dalyje nurodytą informaciją paskelbia nedelsdama, bet ne </w:t>
      </w:r>
      <w:r>
        <w:rPr>
          <w:bCs/>
          <w:szCs w:val="24"/>
          <w:lang w:eastAsia="lt-LT"/>
        </w:rPr>
        <w:t>anksčiau, negu tiekėjui pateikė informaciją pagal šio straipsnio 3 dalį, ir ne</w:t>
      </w:r>
      <w:r>
        <w:rPr>
          <w:bCs/>
          <w:color w:val="FF0000"/>
          <w:szCs w:val="24"/>
          <w:lang w:eastAsia="lt-LT"/>
        </w:rPr>
        <w:t xml:space="preserve"> </w:t>
      </w:r>
      <w:r>
        <w:rPr>
          <w:bCs/>
          <w:color w:val="000000"/>
          <w:szCs w:val="24"/>
          <w:lang w:eastAsia="lt-LT"/>
        </w:rPr>
        <w:t>vėliau kaip per 10 dienų nuo šio straipsnio 1 dalies 1, 2 ir 3 punktuose nurodytų įvykių dienos. Jeigu šio straipsnio 1 dalies 2 punkte nurodytas tiekėjo reikalavimas galutiniu teismo sprendimu yra patenkinamas, perkančioji organizacija nedelsdama, bet ne vėliau kaip per 10 dienų nuo teismo sprendimo įsiteisėjimo dienos, pašalina šio straipsnio 1 dalyje nurodytą informaciją apie tiekėją</w:t>
      </w:r>
      <w:r>
        <w:rPr>
          <w:color w:val="000000"/>
          <w:szCs w:val="24"/>
          <w:lang w:eastAsia="lt-LT"/>
        </w:rPr>
        <w:t>.</w:t>
      </w:r>
      <w:r>
        <w:rPr>
          <w:bCs/>
          <w:color w:val="000000"/>
          <w:szCs w:val="24"/>
          <w:lang w:eastAsia="lt-LT"/>
        </w:rPr>
        <w:t xml:space="preserve"> </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bCs/>
          <w:color w:val="000000"/>
          <w:szCs w:val="24"/>
        </w:rPr>
        <w:t xml:space="preserve">Perkančioji organizacija nedelsdama, bet ne vėliau kaip per 3 darbo dienas nuo šio straipsnio 1 dalies 1, 2 ir 3 punktuose nurodytų įvykių dienos, informuoja tiekėją apie tai, kad Centrinėje viešųjų pirkimų informacinėje sistemoje bus paskelbta šio straipsnio 1 dalyje nurodyta informacija. Tiekėjas turi teisę </w:t>
      </w:r>
      <w:r>
        <w:rPr>
          <w:color w:val="000000"/>
          <w:szCs w:val="24"/>
        </w:rPr>
        <w:t>Centrinėje viešųjų pirkimų informacinėje sistemoje</w:t>
      </w:r>
      <w:r>
        <w:rPr>
          <w:bCs/>
          <w:color w:val="000000"/>
          <w:szCs w:val="24"/>
        </w:rPr>
        <w:t xml:space="preserve"> Viešųjų pirkimų tarnybos nustatyta tvarka pateikti šio straipsnio 1 dalies 1 punkte nurodytos informacijos paaiškinimą</w:t>
      </w:r>
      <w:r>
        <w:rPr>
          <w:color w:val="000000"/>
          <w:szCs w:val="24"/>
        </w:rPr>
        <w:t>.</w:t>
      </w:r>
    </w:p>
    <w:p>
      <w:pPr>
        <w:spacing w:line="360" w:lineRule="auto"/>
        <w:ind w:firstLine="720"/>
        <w:jc w:val="both"/>
        <w:rPr>
          <w:rFonts w:eastAsia="Calibri"/>
          <w:b/>
          <w:szCs w:val="24"/>
        </w:rPr>
      </w:pPr>
      <w:r>
        <w:rPr>
          <w:color w:val="000000"/>
          <w:szCs w:val="24"/>
          <w:lang w:eastAsia="lt-LT"/>
        </w:rPr>
        <w:t>4</w:t>
      </w:r>
      <w:r>
        <w:rPr>
          <w:color w:val="000000"/>
          <w:szCs w:val="24"/>
          <w:lang w:eastAsia="lt-LT"/>
        </w:rPr>
        <w:t>. Šiame straipsnyje nurodytos informacijos paskelbimo tikslas – informuoti perkančiąsias organizacijas, perkančiuosius subjektus ar suteikiančiąsias institucijas apie tiekėjo pašalinimo iš pirkimo procedūros ar dalyvio pašalinimo iš koncesijos suteikimo procedūros pagrindą. Viešųjų pirkimų tarnyba, atlikdama šio įstatymo 95 straipsnio 1 dalies 11 punkte nustatytą funkciją, užtikrina, kad šiame straipsnyje nustatyta informacija būtų skelbiama ne ilgiau kaip vienus metus nuo</w:t>
      </w:r>
      <w:r>
        <w:rPr>
          <w:bCs/>
          <w:szCs w:val="24"/>
          <w:shd w:val="clear" w:color="auto" w:fill="FFFFFF"/>
        </w:rPr>
        <w:t xml:space="preserve"> perkančiosios organizacijos sprendimo pašalinti tiekėją pagal šio įstatymo 46 straipsnio 4 dalies 4 punktą iš pirkimo procedūros priėmimo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lang w:eastAsia="lt-LT"/>
        </w:rPr>
      </w:pPr>
      <w:r>
        <w:rPr>
          <w:rFonts w:eastAsia="Calibri"/>
          <w:b/>
          <w:szCs w:val="24"/>
        </w:rPr>
        <w:t>53</w:t>
      </w:r>
      <w:r>
        <w:rPr>
          <w:rFonts w:eastAsia="Calibri"/>
          <w:b/>
          <w:szCs w:val="24"/>
        </w:rPr>
        <w:t xml:space="preserve"> straipsnis. </w:t>
      </w:r>
      <w:r>
        <w:rPr>
          <w:rFonts w:eastAsia="Calibri"/>
          <w:b/>
          <w:szCs w:val="24"/>
        </w:rPr>
        <w:t>Sertifikavimo įstaigų išduodamos pažymos</w:t>
      </w:r>
    </w:p>
    <w:p>
      <w:pPr>
        <w:spacing w:line="360" w:lineRule="auto"/>
        <w:ind w:firstLine="720"/>
        <w:jc w:val="both"/>
        <w:rPr>
          <w:rFonts w:eastAsia="Calibri"/>
          <w:szCs w:val="24"/>
        </w:rPr>
      </w:pPr>
      <w:r>
        <w:rPr>
          <w:szCs w:val="24"/>
          <w:lang w:eastAsia="lt-LT"/>
        </w:rPr>
        <w:t>1</w:t>
      </w:r>
      <w:r>
        <w:rPr>
          <w:szCs w:val="24"/>
          <w:lang w:eastAsia="lt-LT"/>
        </w:rPr>
        <w:t>. Sertifikavimo įstaigos, vadovaudamosi šio įstatymo 46–51 straipsniuose ir šiame straipsnyje nustatytais reikalavimais, gali tiekėjams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pPr>
        <w:spacing w:line="360" w:lineRule="auto"/>
        <w:ind w:firstLine="720"/>
        <w:jc w:val="both"/>
        <w:rPr>
          <w:szCs w:val="24"/>
          <w:lang w:eastAsia="lt-LT"/>
        </w:rPr>
      </w:pPr>
      <w:r>
        <w:rPr>
          <w:szCs w:val="24"/>
          <w:lang w:eastAsia="lt-LT"/>
        </w:rPr>
        <w:t>2</w:t>
      </w:r>
      <w:r>
        <w:rPr>
          <w:szCs w:val="24"/>
          <w:lang w:eastAsia="lt-LT"/>
        </w:rPr>
        <w:t xml:space="preserve">. Kai prašymą išduoti šio straipsnio 1 dalyje nurodytą pažymą pateikia tiekėjų grupei priklausantys tiekėjai, jie gali remtis kitų grupės ūkio subjektų pajėgumais. Šiuo atveju tokie ūkio subjektai sertifikavimo įstaigai privalo įrodyti, kad reikalingais pajėgumais jie galės naudotis visą pažymos galiojimo laikotarpį ir visą šį laikotarpį šie ūkio subjektai atitiks reikalavimus. </w:t>
      </w:r>
    </w:p>
    <w:p>
      <w:pPr>
        <w:spacing w:line="360" w:lineRule="auto"/>
        <w:ind w:firstLine="720"/>
        <w:jc w:val="both"/>
        <w:rPr>
          <w:szCs w:val="24"/>
          <w:lang w:eastAsia="lt-LT"/>
        </w:rPr>
      </w:pPr>
      <w:r>
        <w:rPr>
          <w:szCs w:val="24"/>
          <w:lang w:eastAsia="lt-LT"/>
        </w:rPr>
        <w:t>3</w:t>
      </w:r>
      <w:r>
        <w:rPr>
          <w:szCs w:val="24"/>
          <w:lang w:eastAsia="lt-LT"/>
        </w:rPr>
        <w:t xml:space="preserve">. Sertifikavimo įstaiga pažymą tiekėjams išduoda jų prašymu, jeigu jie pateikia tiekėjo pašalinimo pagrindų nebuvimą ir atitiktį kvalifikacijos reikalavimams patvirtinančias priemones, atitinkančias šio įstatymo 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išduodamos vienodomis sąlygomis. Apie priimtą sprendimą dėl pažymos išdavimo sertifikavimo įstaigos tiekėjus informuoja kaip įmanoma greičiau.</w:t>
      </w:r>
    </w:p>
    <w:p>
      <w:pPr>
        <w:spacing w:line="360" w:lineRule="auto"/>
        <w:ind w:firstLine="720"/>
        <w:jc w:val="both"/>
        <w:rPr>
          <w:szCs w:val="24"/>
          <w:lang w:eastAsia="lt-LT"/>
        </w:rPr>
      </w:pPr>
      <w:r>
        <w:rPr>
          <w:szCs w:val="24"/>
          <w:lang w:eastAsia="lt-LT"/>
        </w:rPr>
        <w:t>4</w:t>
      </w:r>
      <w:r>
        <w:rPr>
          <w:szCs w:val="24"/>
          <w:lang w:eastAsia="lt-LT"/>
        </w:rPr>
        <w:t>. Kiekvieno pirkimo atveju tiekėjas perkančiajai organizacijai gali pateikti sertifikavimo įstaigos išduotą pažymą, kurioje nurodomos sąlygos, kurių pagrindu tiekėjui išduota pažyma.</w:t>
      </w:r>
    </w:p>
    <w:p>
      <w:pPr>
        <w:spacing w:line="360" w:lineRule="auto"/>
        <w:ind w:firstLine="720"/>
        <w:jc w:val="both"/>
        <w:rPr>
          <w:szCs w:val="24"/>
          <w:lang w:eastAsia="lt-LT"/>
        </w:rPr>
      </w:pPr>
      <w:r>
        <w:rPr>
          <w:szCs w:val="24"/>
          <w:lang w:eastAsia="lt-LT"/>
        </w:rPr>
        <w:t>5</w:t>
      </w:r>
      <w:r>
        <w:rPr>
          <w:szCs w:val="24"/>
          <w:lang w:eastAsia="lt-LT"/>
        </w:rPr>
        <w:t>. Perkančioji organizacija iš sertifikavimo įstaigos išduotą pažymą pateikusio tiekėjo, kurio pasiūlymas pagal vertinimo rezultatus pripažintas geriausiu, papildomai reikalauja pateikti pažymas apie socialinio draudimo įmokas ar sumokėtus mokesčius. Perkančioji organizacija nereikalauja dokumentų ir informacijos, jeigu yra šio įstatymo 50 straipsnio 7 dalyje nurodytų aplinkybių.</w:t>
      </w:r>
    </w:p>
    <w:p>
      <w:pPr>
        <w:spacing w:line="360" w:lineRule="auto"/>
        <w:ind w:firstLine="720"/>
        <w:jc w:val="both"/>
        <w:rPr>
          <w:szCs w:val="24"/>
          <w:lang w:eastAsia="lt-LT"/>
        </w:rPr>
      </w:pPr>
      <w:r>
        <w:rPr>
          <w:szCs w:val="24"/>
          <w:lang w:eastAsia="lt-LT"/>
        </w:rPr>
        <w:t>6</w:t>
      </w:r>
      <w:r>
        <w:rPr>
          <w:szCs w:val="24"/>
          <w:lang w:eastAsia="lt-LT"/>
        </w:rPr>
        <w:t>. Perkančioji organizacija nereikalauja, kad tiekėjai, norintys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lygiavertes pažymas ir be pagrindo negali jomis abejoti. Tiekėjas taip pat gali pateikti ir kitus dokumentus, įrodančius, kad jo kvalifikacija atitinka perkančiosios organizacijos nustatytus reikalavimus.</w:t>
      </w:r>
    </w:p>
    <w:p>
      <w:pPr>
        <w:spacing w:line="360" w:lineRule="auto"/>
        <w:ind w:firstLine="720"/>
        <w:jc w:val="both"/>
        <w:rPr>
          <w:szCs w:val="24"/>
          <w:lang w:eastAsia="lt-LT"/>
        </w:rPr>
      </w:pPr>
      <w:r>
        <w:rPr>
          <w:szCs w:val="24"/>
          <w:lang w:eastAsia="lt-LT"/>
        </w:rPr>
        <w:t>7</w:t>
      </w:r>
      <w:r>
        <w:rPr>
          <w:szCs w:val="24"/>
          <w:lang w:eastAsia="lt-LT"/>
        </w:rPr>
        <w:t>. Šio straipsnio 1 dalyje nurodytos įstaigos praneša savo adresus Europos Komisijai ir valstybėms narėms.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54</w:t>
      </w:r>
      <w:r>
        <w:rPr>
          <w:rFonts w:eastAsia="Calibri"/>
          <w:b/>
          <w:szCs w:val="24"/>
        </w:rPr>
        <w:t xml:space="preserve"> straipsnis. </w:t>
      </w:r>
      <w:r>
        <w:rPr>
          <w:rFonts w:eastAsia="Calibri"/>
          <w:b/>
          <w:szCs w:val="24"/>
        </w:rPr>
        <w:t xml:space="preserve">Kandidatų kvalifikacinė atranka </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Atlikdama pirkimą riboto konkurso, skelbiamų derybų, konkurencinio dialogo ir inovacijų partnerystės būdu, perkančioji organizacija gali apriboti kandidatų, kuriuos ji kvies pateikti pasiūlymus ar dalyvauti dialoge, skaičių. Tokia kvalifikacinė atranka atliekama tik iš kandidatų, dėl kurių nėra perkančiosios organizacijos nustatytų pašalinimo pagrindų, kurie atitinka perkančiosios organizacijos nustatytus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pPr>
        <w:spacing w:line="360" w:lineRule="auto"/>
        <w:ind w:firstLine="720"/>
        <w:jc w:val="both"/>
        <w:rPr>
          <w:rFonts w:eastAsia="Calibri"/>
          <w:bCs/>
          <w:szCs w:val="24"/>
        </w:rPr>
      </w:pPr>
      <w:r>
        <w:rPr>
          <w:rFonts w:eastAsia="Calibri"/>
          <w:szCs w:val="24"/>
        </w:rPr>
        <w:t>2</w:t>
      </w:r>
      <w:r>
        <w:rPr>
          <w:rFonts w:eastAsia="Calibri"/>
          <w:szCs w:val="24"/>
        </w:rPr>
        <w:t xml:space="preserve">. Perkančioji organizacija skelbime apie pirkimą ar kvietime patvirtinti susidomėjimą nurodo objektyvius ir nediskriminacinius kvalifikacinės atrankos reikalavimus ir taisykles, mažiausią ir, jeigu reikia, didžiausią kviečiamų kandidatų skaičių. Riboto konkurso atveju kviečiamų kandidatų skaičius negali būti mažesnis kaip 5, </w:t>
      </w:r>
      <w:r>
        <w:rPr>
          <w:rFonts w:eastAsia="Calibri"/>
          <w:bCs/>
          <w:szCs w:val="24"/>
        </w:rPr>
        <w:t xml:space="preserve">skelbiamų derybų, konkurencinio dialogo ir inovacijų partnerystės atveju – </w:t>
      </w:r>
      <w:r>
        <w:rPr>
          <w:rFonts w:eastAsia="Calibri"/>
          <w:szCs w:val="24"/>
        </w:rPr>
        <w:t>ne mažesnis kaip 3. Kviečiamų kandidatų skaičius turi būti pakankamas konkurencijai užtikrinti.</w:t>
      </w:r>
    </w:p>
    <w:p>
      <w:pPr>
        <w:spacing w:line="360" w:lineRule="auto"/>
        <w:ind w:firstLine="720"/>
        <w:jc w:val="both"/>
        <w:rPr>
          <w:rFonts w:eastAsia="Calibri"/>
          <w:b/>
          <w:szCs w:val="24"/>
        </w:rPr>
      </w:pPr>
      <w:r>
        <w:rPr>
          <w:rFonts w:eastAsia="Calibri"/>
          <w:szCs w:val="24"/>
        </w:rPr>
        <w:t>3</w:t>
      </w:r>
      <w:r>
        <w:rPr>
          <w:rFonts w:eastAsia="Calibri"/>
          <w:szCs w:val="24"/>
        </w:rPr>
        <w:t xml:space="preserve">. Pateikti pasiūlymus ar dalyvauti dialoge turi būti pakviesta ne mažiau kandidatų, negu perkančiosios organizacijos nustatytas mažiausias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mažiausias kviečiamų kandidatų skaičius, perkančioji organizacija pateikti pasiūlymus ar dalyvauti dialoge kviečia visus kandidatus, kurie atitinka šiuos reikalavimus. Šios procedūros metu perkančioji organizacija negali kviesti dalyvauti pirkime paraiškų nepateikusių kitų tiekėjų arba kandidatų, kurie neatitinka nustatytų reikalavimų dėl pašalinimo pagrindų ir kvalifikacijos.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55</w:t>
      </w:r>
      <w:r>
        <w:rPr>
          <w:rFonts w:eastAsia="Calibri"/>
          <w:b/>
          <w:szCs w:val="24"/>
        </w:rPr>
        <w:t xml:space="preserve"> straipsnis. </w:t>
      </w:r>
      <w:r>
        <w:rPr>
          <w:rFonts w:eastAsia="Calibri"/>
          <w:b/>
          <w:szCs w:val="24"/>
        </w:rPr>
        <w:t xml:space="preserve">Pasiūlymų vertinimas ir palyginimas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ekonomiškai naudingiausią pasiūlymą išrenka pagal: </w:t>
      </w:r>
    </w:p>
    <w:p>
      <w:pPr>
        <w:spacing w:line="360" w:lineRule="auto"/>
        <w:ind w:firstLine="720"/>
        <w:jc w:val="both"/>
        <w:rPr>
          <w:rFonts w:eastAsia="Calibri"/>
          <w:szCs w:val="24"/>
        </w:rPr>
      </w:pPr>
      <w:r>
        <w:rPr>
          <w:rFonts w:eastAsia="Calibri"/>
          <w:szCs w:val="24"/>
        </w:rPr>
        <w:t>1</w:t>
      </w:r>
      <w:r>
        <w:rPr>
          <w:rFonts w:eastAsia="Calibri"/>
          <w:szCs w:val="24"/>
        </w:rPr>
        <w:t>) kainos ar sąnaudų ir kokybės santykį. Vertinant atsižvelgiama į kainą arba sąnaudas ir kriterijus, susijusius su pirkimo objektu, įskaitant kokybinius, aplinkosaugos ir (arba) socialinius kriterijus, pavyzdžiui:</w:t>
      </w:r>
    </w:p>
    <w:p>
      <w:pPr>
        <w:spacing w:line="360" w:lineRule="auto"/>
        <w:ind w:firstLine="720"/>
        <w:jc w:val="both"/>
        <w:rPr>
          <w:rFonts w:eastAsia="Calibri"/>
          <w:szCs w:val="24"/>
        </w:rPr>
      </w:pPr>
      <w:r>
        <w:rPr>
          <w:color w:val="000000"/>
        </w:rPr>
        <w:t>a</w:t>
      </w:r>
      <w:r>
        <w:rPr>
          <w:color w:val="000000"/>
        </w:rPr>
        <w:t>) techninius pranašumus, estetines ir funkcines charakteristikas, prieinamumą, tinkamumą visiems vartotojams, socialines, aplinkosaugines ir inovatyvias charakteristikas bei sąžiningos prekybos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b</w:t>
      </w:r>
      <w:r>
        <w:rPr>
          <w:rFonts w:eastAsia="Calibri"/>
          <w:szCs w:val="24"/>
        </w:rPr>
        <w:t>) pirkimo sutarčiai įvykdyti paskirtų darbuotojų organizavimą, kvalifikaciją ir patirtį, kai tai daro reikšmingą įtaką pirkimo sutarties įvykdymo kokybei;</w:t>
      </w:r>
    </w:p>
    <w:p>
      <w:pPr>
        <w:spacing w:line="360" w:lineRule="auto"/>
        <w:ind w:firstLine="720"/>
        <w:jc w:val="both"/>
        <w:rPr>
          <w:rFonts w:eastAsia="Calibri"/>
          <w:szCs w:val="24"/>
        </w:rPr>
      </w:pPr>
      <w:r>
        <w:rPr>
          <w:rFonts w:eastAsia="Calibri"/>
          <w:szCs w:val="24"/>
        </w:rPr>
        <w:t>c</w:t>
      </w:r>
      <w:r>
        <w:rPr>
          <w:rFonts w:eastAsia="Calibri"/>
          <w:szCs w:val="24"/>
        </w:rPr>
        <w:t>) garantinę priežiūrą ir techninę pagalbą, pristatymo sąlygas (pavyzdžiui, pristatymo datą, procesą, trukmę arba įvykdymo laikotarpį);</w:t>
      </w:r>
    </w:p>
    <w:p>
      <w:pPr>
        <w:spacing w:line="360" w:lineRule="auto"/>
        <w:ind w:firstLine="720"/>
        <w:jc w:val="both"/>
        <w:rPr>
          <w:rFonts w:eastAsia="Calibri"/>
          <w:szCs w:val="24"/>
        </w:rPr>
      </w:pPr>
      <w:r>
        <w:rPr>
          <w:rFonts w:eastAsia="Calibri"/>
          <w:szCs w:val="24"/>
        </w:rPr>
        <w:t>2</w:t>
      </w:r>
      <w:r>
        <w:rPr>
          <w:rFonts w:eastAsia="Calibri"/>
          <w:szCs w:val="24"/>
        </w:rPr>
        <w:t>) sąnaudas, kurios apskaičiuojamos pagal gyvavimo ciklo sąnaudų metodą, aprašytą šio įstatymo 56 straipsnyje;</w:t>
      </w:r>
    </w:p>
    <w:p>
      <w:pPr>
        <w:spacing w:line="360" w:lineRule="auto"/>
        <w:ind w:firstLine="720"/>
        <w:jc w:val="both"/>
        <w:rPr>
          <w:rFonts w:eastAsia="Calibri"/>
          <w:szCs w:val="24"/>
        </w:rPr>
      </w:pPr>
      <w:r>
        <w:rPr>
          <w:rFonts w:eastAsia="Calibri"/>
          <w:szCs w:val="24"/>
        </w:rPr>
        <w:t>3</w:t>
      </w:r>
      <w:r>
        <w:rPr>
          <w:rFonts w:eastAsia="Calibri"/>
          <w:szCs w:val="24"/>
        </w:rPr>
        <w:t>) kainą.</w:t>
      </w:r>
    </w:p>
    <w:p>
      <w:pPr>
        <w:spacing w:line="360" w:lineRule="auto"/>
        <w:ind w:firstLine="720"/>
        <w:jc w:val="both"/>
      </w:pPr>
      <w:r>
        <w:rPr>
          <w:szCs w:val="24"/>
        </w:rPr>
        <w:t>2</w:t>
      </w:r>
      <w:r>
        <w:rPr>
          <w:szCs w:val="24"/>
        </w:rPr>
        <w:t xml:space="preserve">. Pirkimų, kuriuos atliekant ekonomiškai naudingiausias pasiūlymas išrenkamas tik pagal kainą, vertė kiekvienais kalendoriniais metais negali sudaryti daugiau kaip </w:t>
      </w:r>
      <w:r>
        <w:rPr>
          <w:bCs/>
          <w:szCs w:val="24"/>
          <w:shd w:val="clear" w:color="auto" w:fill="FFFFFF"/>
        </w:rPr>
        <w:t>50</w:t>
      </w:r>
      <w:r>
        <w:rPr>
          <w:b/>
          <w:szCs w:val="24"/>
          <w:shd w:val="clear" w:color="auto" w:fill="FFFFFF"/>
        </w:rPr>
        <w:t xml:space="preserve"> </w:t>
      </w:r>
      <w:r>
        <w:rPr>
          <w:szCs w:val="24"/>
        </w:rPr>
        <w:t>procentų bendros perkančiosios organizacijos pirkimų vertės, į kurią neįskaičiuojama mažos vertės pirkimų ir pagal šio įstatymo 72 straipsnio 3 dalį atliktų pirkimų vertė.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3</w:t>
      </w:r>
      <w:r>
        <w:rPr>
          <w:rFonts w:eastAsia="Calibri"/>
          <w:szCs w:val="24"/>
        </w:rPr>
        <w:t xml:space="preserve">. Pasiūlymus vertindama pagal kainos ar sąnaudų ir kokybės santykį, perkančioji organizacija pirkimo dokumentuose gali iš anksto nustatyti fiksuotą kainą arba sąnaudas. Tokiu atveju tiekėjai konkuruoja ir ekonomiškai naudingiausias pasiūlymas išrenkamas tik kokybės kriterijų pagrindu. </w:t>
      </w:r>
    </w:p>
    <w:p>
      <w:pPr>
        <w:spacing w:line="360" w:lineRule="auto"/>
        <w:ind w:firstLine="720"/>
        <w:jc w:val="both"/>
        <w:rPr>
          <w:rFonts w:eastAsia="Calibri"/>
          <w:szCs w:val="24"/>
        </w:rPr>
      </w:pPr>
      <w:r>
        <w:rPr>
          <w:rFonts w:eastAsia="Calibri"/>
          <w:szCs w:val="24"/>
        </w:rPr>
        <w:t>4</w:t>
      </w:r>
      <w:r>
        <w:rPr>
          <w:rFonts w:eastAsia="Calibri"/>
          <w:szCs w:val="24"/>
        </w:rPr>
        <w:t xml:space="preserve">. Laikoma, kad pasiūlymų vertinimo kriterijai yra susiję su pirkimo objektu, jeigu jie susiję su perkamais darbais, prekėmis ar paslaugomis bet kokiu atžvilgiu ir bet kuriame jų gyvavimo ciklo etape, įskaitant konkretaus gamybos, tiekimo, teikimo, atlikimo ar prekybos proceso arba kito gyvavimo ciklo etapo proceso veiksnius, net jeigu šie veiksniai neapima jų fizinių ypatybių. </w:t>
      </w:r>
    </w:p>
    <w:p>
      <w:pPr>
        <w:spacing w:line="360" w:lineRule="auto"/>
        <w:ind w:firstLine="720"/>
        <w:jc w:val="both"/>
        <w:rPr>
          <w:rFonts w:eastAsia="Calibri"/>
          <w:szCs w:val="24"/>
        </w:rPr>
      </w:pPr>
      <w:r>
        <w:rPr>
          <w:rFonts w:eastAsia="Calibri"/>
          <w:szCs w:val="24"/>
        </w:rPr>
        <w:t>5</w:t>
      </w:r>
      <w:r>
        <w:rPr>
          <w:rFonts w:eastAsia="Calibri"/>
          <w:szCs w:val="24"/>
        </w:rPr>
        <w:t xml:space="preserve">. Pasirinkti pasiūlymų vertinimo kriterijai neturi perkančiajai organizacijai suteikti neribotos pasirinkimo laisvės ir turi užtikrinti veiksmingą tiekėjų konkurenciją. Pasiūlymų vertinimo kriterijai turi būti suformuluoti taip, kad tiekėjų pasiūlymuose pateiktos informacijos atitiktį nustatytiems pasiūlymų vertinimo kriterijams būtų galima patikrinti. Kilus abejonių, perkančioji organizacija turi patikrinti tiekėjo pateiktos informacijos tikslumą ir įrodymus. </w:t>
      </w:r>
    </w:p>
    <w:p>
      <w:pPr>
        <w:spacing w:line="360" w:lineRule="auto"/>
        <w:ind w:firstLine="720"/>
        <w:jc w:val="both"/>
        <w:rPr>
          <w:rFonts w:eastAsia="Calibri"/>
          <w:szCs w:val="24"/>
        </w:rPr>
      </w:pPr>
      <w:r>
        <w:rPr>
          <w:color w:val="000000"/>
          <w:szCs w:val="24"/>
        </w:rPr>
        <w:t>6</w:t>
      </w:r>
      <w:r>
        <w:rPr>
          <w:color w:val="000000"/>
          <w:szCs w:val="24"/>
        </w:rPr>
        <w:t xml:space="preserve">. Perkančioji organizacija nurodo pirkimo dokumentuose ekonomiškai naudingiausiam pasiūlymui nustatyti pasirinkto kiekvieno kriterijaus lyginamąjį svorį, išskyrus atvejus, kai ekonomiškai naudingiausias pasiūlymas nustatomas tik pagal kainą. Kriterijų lyginamasis svoris išreiškiamas konkrečiu dydžiu arba nustatant intervalą, į kurį patenka kiekviena kriterijui priskiriama reikšmė. Kai dėl </w:t>
      </w:r>
      <w:r>
        <w:rPr>
          <w:bCs/>
          <w:color w:val="000000"/>
          <w:szCs w:val="24"/>
        </w:rPr>
        <w:t xml:space="preserve">objektyvių priežasčių </w:t>
      </w:r>
      <w:r>
        <w:rPr>
          <w:color w:val="000000"/>
          <w:szCs w:val="24"/>
        </w:rPr>
        <w:t>neįmanoma nustatyti kriterijų lyginamojo svorio, perkančioji organizacija turi nurodyti pirkimo dokumentuose taikomų kriterijų svarbos eiliškumą mažėjimo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rFonts w:eastAsia="Calibri"/>
          <w:szCs w:val="24"/>
        </w:rPr>
        <w:t>7</w:t>
      </w:r>
      <w:r>
        <w:rPr>
          <w:rFonts w:eastAsia="Calibri"/>
          <w:szCs w:val="24"/>
        </w:rPr>
        <w:t>.</w:t>
      </w:r>
      <w:r>
        <w:rPr>
          <w:szCs w:val="24"/>
        </w:rPr>
        <w:t xml:space="preserve"> Jeigu perkančioji organizacija pasiūlymus vertina pagal kainos ar </w:t>
      </w:r>
      <w:r>
        <w:rPr>
          <w:rFonts w:eastAsia="Calibri"/>
          <w:szCs w:val="24"/>
        </w:rPr>
        <w:t xml:space="preserve">sąnaudų </w:t>
      </w:r>
      <w:r>
        <w:rPr>
          <w:szCs w:val="24"/>
        </w:rPr>
        <w:t xml:space="preserve">ir kokybės santykį ir jos pasirinktos vertinti pasiūlymo techninės charakteristikos nėra kiekybiškai vertinamos, ji privalo iš pradžių patikrinti ir įvertinti tik pasiūlymų techninius duomenis ir paskui, dalyviams pranešusi apie šio patikrinimo ir įvertinimo rezultatus, atsižvelgdama į pasiūlymo kainą, atlikti bendrą pasiūlymo vertinimą. </w:t>
      </w:r>
    </w:p>
    <w:p>
      <w:pPr>
        <w:spacing w:line="360" w:lineRule="auto"/>
        <w:ind w:firstLine="720"/>
        <w:jc w:val="both"/>
        <w:rPr>
          <w:szCs w:val="24"/>
        </w:rPr>
      </w:pPr>
      <w:r>
        <w:rPr>
          <w:color w:val="000000"/>
          <w:szCs w:val="24"/>
        </w:rPr>
        <w:t>8</w:t>
      </w:r>
      <w:r>
        <w:rPr>
          <w:color w:val="000000"/>
          <w:szCs w:val="24"/>
        </w:rPr>
        <w:t>. Perkančioji organizacija, norėdama priimti sprendimą dėl laimėjusio pasiūlymo, turi nedelsdama įvertinti pateiktus dalyvių pasiūlymus ir nustatyti pasiūlymų eilę (išskyrus atvejus, kai pasiūlymą pateikti kviečiamas arba pasiūlymą pateikia</w:t>
      </w:r>
      <w:r>
        <w:rPr>
          <w:bCs/>
          <w:color w:val="000000"/>
          <w:szCs w:val="24"/>
        </w:rPr>
        <w:t>,</w:t>
      </w:r>
      <w:r>
        <w:rPr>
          <w:color w:val="000000"/>
          <w:szCs w:val="24"/>
        </w:rPr>
        <w:t xml:space="preserve"> </w:t>
      </w:r>
      <w:r>
        <w:rPr>
          <w:bCs/>
          <w:color w:val="000000"/>
          <w:szCs w:val="24"/>
        </w:rPr>
        <w:t xml:space="preserve">arba įvertinus pasiūlymus liko </w:t>
      </w:r>
      <w:r>
        <w:rPr>
          <w:color w:val="000000"/>
          <w:szCs w:val="24"/>
        </w:rPr>
        <w:t xml:space="preserve">tik vienas tiekėjas). Pasiūlymų eilė nustatoma ekonominio naudingumo mažėjimo tvarka. Kai kelių tiekėjų pasiūlymų ekonominis naudingumas yra vienodas, sudarant pasiūlymų eilę, pirmesnis į šią eilę įrašomas tiekėjas, kurio pasiūlymas pateiktas anksčiausiai, arba pagal </w:t>
      </w:r>
      <w:r>
        <w:rPr>
          <w:bCs/>
          <w:color w:val="000000"/>
          <w:szCs w:val="24"/>
        </w:rPr>
        <w:t xml:space="preserve">pirkimo dokumentuose </w:t>
      </w:r>
      <w:r>
        <w:rPr>
          <w:color w:val="000000"/>
          <w:szCs w:val="24"/>
        </w:rPr>
        <w:t>nustatytas pirmumo sąlygas, kai taikoma šio įstatymo 22 straipsnio 2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2022-01-01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color w:val="000000"/>
          <w:szCs w:val="24"/>
        </w:rPr>
        <w:t xml:space="preserve">Perkančioji organizacija gali nustatyti socialinį pasiūlymų vertinimo kriterijų ir įvertinti, kiek tiekėjo ir subtiekėjo, jeigu jis pasitelkiamas, </w:t>
      </w:r>
      <w:r>
        <w:rPr>
          <w:rFonts w:eastAsia="Calibri"/>
          <w:szCs w:val="24"/>
        </w:rPr>
        <w:t>darbuotojams mokamo darbo užmokesčio mediana per paskutinius 12 mėnesių (arba nuo įregistravimo dienos, jeigu veikla vykdoma trumpiau kaip 12 mėnesių) viršija jo ir subtiekėjo, kurio pajėgumais remiamasi, kilmės šalyje nustatytos atitinkamos ūkio šakos 0,8 vidutinės mėnesinės algos ar vidutinio valandinio atlygio. Jeigu tiekėjas ar subtiekėjas, kurio pajėgumais remiamasi, vykdo ekonomines veiklas, kurios nėra susijusios su konkrečiu viešuoju pirkimu, į darbuotojų sąrašą darbo užmokesčiui įvertinti tiekėjas negali įtraukti tų darbuotojų, kurie pagal ekonominės veiklos rūšies sekciją nėra susiję su konkrečiu viešuoju pirkimu.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w w:val="0"/>
          <w:szCs w:val="24"/>
        </w:rPr>
      </w:pPr>
      <w:r>
        <w:rPr>
          <w:rFonts w:eastAsia="Calibri"/>
          <w:b/>
          <w:szCs w:val="24"/>
        </w:rPr>
        <w:t>56</w:t>
      </w:r>
      <w:r>
        <w:rPr>
          <w:rFonts w:eastAsia="Calibri"/>
          <w:b/>
          <w:szCs w:val="24"/>
        </w:rPr>
        <w:t xml:space="preserve"> straipsnis. </w:t>
      </w:r>
      <w:r>
        <w:rPr>
          <w:rFonts w:eastAsia="Calibri"/>
          <w:b/>
          <w:w w:val="0"/>
          <w:szCs w:val="24"/>
        </w:rPr>
        <w:t xml:space="preserve">Gyvavimo ciklo sąnaudos </w:t>
      </w:r>
    </w:p>
    <w:p>
      <w:pPr>
        <w:spacing w:line="360" w:lineRule="auto"/>
        <w:ind w:firstLine="720"/>
        <w:jc w:val="both"/>
        <w:rPr>
          <w:rFonts w:eastAsia="Calibri"/>
          <w:w w:val="0"/>
          <w:szCs w:val="24"/>
        </w:rPr>
      </w:pPr>
      <w:r>
        <w:rPr>
          <w:rFonts w:eastAsia="Calibri"/>
          <w:w w:val="0"/>
          <w:szCs w:val="24"/>
        </w:rPr>
        <w:t>1</w:t>
      </w:r>
      <w:r>
        <w:rPr>
          <w:rFonts w:eastAsia="Calibri"/>
          <w:w w:val="0"/>
          <w:szCs w:val="24"/>
        </w:rPr>
        <w:t>. Gyvavimo ciklo sąnaudos apima prekių, paslaugų ar darbų gyvavimo laikotarpiu patiriamas visas šias išlaidas ar jų dalį:</w:t>
      </w:r>
    </w:p>
    <w:p>
      <w:pPr>
        <w:spacing w:line="360" w:lineRule="auto"/>
        <w:ind w:firstLine="720"/>
        <w:jc w:val="both"/>
        <w:rPr>
          <w:rFonts w:eastAsia="Calibri"/>
          <w:szCs w:val="24"/>
        </w:rPr>
      </w:pPr>
      <w:r>
        <w:rPr>
          <w:rFonts w:eastAsia="Calibri"/>
          <w:szCs w:val="24"/>
        </w:rPr>
        <w:t>1</w:t>
      </w:r>
      <w:r>
        <w:rPr>
          <w:rFonts w:eastAsia="Calibri"/>
          <w:szCs w:val="24"/>
        </w:rPr>
        <w:t>) perkančiųjų organizacijų ar kitų naudotojų patiriamas išlaidas:</w:t>
      </w:r>
    </w:p>
    <w:p>
      <w:pPr>
        <w:spacing w:line="360" w:lineRule="auto"/>
        <w:ind w:firstLine="720"/>
        <w:jc w:val="both"/>
        <w:rPr>
          <w:rFonts w:eastAsia="Calibri"/>
          <w:szCs w:val="24"/>
        </w:rPr>
      </w:pPr>
      <w:r>
        <w:rPr>
          <w:rFonts w:eastAsia="Calibri"/>
          <w:szCs w:val="24"/>
        </w:rPr>
        <w:t>a</w:t>
      </w:r>
      <w:r>
        <w:rPr>
          <w:rFonts w:eastAsia="Calibri"/>
          <w:szCs w:val="24"/>
        </w:rPr>
        <w:t>) su įsigijimu susijusias išlaidas, įskaitant kainą;</w:t>
      </w:r>
    </w:p>
    <w:p>
      <w:pPr>
        <w:spacing w:line="360" w:lineRule="auto"/>
        <w:ind w:firstLine="720"/>
        <w:jc w:val="both"/>
        <w:rPr>
          <w:rFonts w:eastAsia="Calibri"/>
          <w:szCs w:val="24"/>
        </w:rPr>
      </w:pPr>
      <w:r>
        <w:rPr>
          <w:rFonts w:eastAsia="Calibri"/>
          <w:szCs w:val="24"/>
        </w:rPr>
        <w:t>b</w:t>
      </w:r>
      <w:r>
        <w:rPr>
          <w:rFonts w:eastAsia="Calibri"/>
          <w:szCs w:val="24"/>
        </w:rPr>
        <w:t>) naudojimo išlaidas, pavyzdžiui, energijos ar kitų išteklių suvartojimo išlaidas;</w:t>
      </w:r>
    </w:p>
    <w:p>
      <w:pPr>
        <w:spacing w:line="360" w:lineRule="auto"/>
        <w:ind w:firstLine="720"/>
        <w:jc w:val="both"/>
        <w:rPr>
          <w:rFonts w:eastAsia="Calibri"/>
          <w:szCs w:val="24"/>
        </w:rPr>
      </w:pPr>
      <w:r>
        <w:rPr>
          <w:rFonts w:eastAsia="Calibri"/>
          <w:szCs w:val="24"/>
        </w:rPr>
        <w:t>c</w:t>
      </w:r>
      <w:r>
        <w:rPr>
          <w:rFonts w:eastAsia="Calibri"/>
          <w:szCs w:val="24"/>
        </w:rPr>
        <w:t>) eksploatavimo išlaidas;</w:t>
      </w:r>
    </w:p>
    <w:p>
      <w:pPr>
        <w:spacing w:line="360" w:lineRule="auto"/>
        <w:ind w:firstLine="720"/>
        <w:jc w:val="both"/>
        <w:rPr>
          <w:rFonts w:eastAsia="Calibri"/>
          <w:szCs w:val="24"/>
        </w:rPr>
      </w:pPr>
      <w:r>
        <w:rPr>
          <w:rFonts w:eastAsia="Calibri"/>
          <w:szCs w:val="24"/>
        </w:rPr>
        <w:t>d</w:t>
      </w:r>
      <w:r>
        <w:rPr>
          <w:rFonts w:eastAsia="Calibri"/>
          <w:szCs w:val="24"/>
        </w:rPr>
        <w:t>) gyvavimo ciklo pabaigos išlaidas, pavyzdžiui, atliekų surinkimo, perdirbimo išlaidas;</w:t>
      </w:r>
    </w:p>
    <w:p>
      <w:pPr>
        <w:spacing w:line="360" w:lineRule="auto"/>
        <w:ind w:firstLine="720"/>
        <w:jc w:val="both"/>
        <w:rPr>
          <w:rFonts w:eastAsia="Calibri"/>
          <w:szCs w:val="24"/>
        </w:rPr>
      </w:pPr>
      <w:r>
        <w:rPr>
          <w:rFonts w:eastAsia="Calibri"/>
          <w:szCs w:val="24"/>
        </w:rPr>
        <w:t>2</w:t>
      </w:r>
      <w:r>
        <w:rPr>
          <w:rFonts w:eastAsia="Calibri"/>
          <w:szCs w:val="24"/>
        </w:rPr>
        <w:t xml:space="preserve">)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pPr>
        <w:spacing w:line="360" w:lineRule="auto"/>
        <w:ind w:firstLine="720"/>
        <w:jc w:val="both"/>
        <w:rPr>
          <w:rFonts w:eastAsia="Calibri"/>
          <w:szCs w:val="24"/>
        </w:rPr>
      </w:pPr>
      <w:r>
        <w:rPr>
          <w:rFonts w:eastAsia="Calibri"/>
          <w:szCs w:val="24"/>
        </w:rPr>
        <w:t>2</w:t>
      </w:r>
      <w:r>
        <w:rPr>
          <w:rFonts w:eastAsia="Calibri"/>
          <w:szCs w:val="24"/>
        </w:rPr>
        <w:t xml:space="preserve">. Kai perkančioji organizacija ketina vertinti sąnaudas pagal gyvavimo ciklo sąnaudų metodą, ji pirkimo dokumentuose nurodo, kokius duomenis savo pasiūlyme turi pateikti tiekėjas ir kokį metodą taikys perkančioji organizacija, vertindama gyvavimo ciklo sąnaudas pagal tiekėjo pateiktus duomenis. </w:t>
      </w:r>
    </w:p>
    <w:p>
      <w:pPr>
        <w:spacing w:line="360" w:lineRule="auto"/>
        <w:ind w:firstLine="720"/>
        <w:jc w:val="both"/>
        <w:rPr>
          <w:rFonts w:eastAsia="Calibri"/>
          <w:szCs w:val="24"/>
        </w:rPr>
      </w:pPr>
      <w:r>
        <w:rPr>
          <w:rFonts w:eastAsia="Calibri"/>
          <w:szCs w:val="24"/>
        </w:rPr>
        <w:t>3</w:t>
      </w:r>
      <w:r>
        <w:rPr>
          <w:rFonts w:eastAsia="Calibri"/>
          <w:szCs w:val="24"/>
        </w:rPr>
        <w:t>. Perkančiosios organizacijos pasirinktas metodas, pagal kurį vertinamos su išoriniais aplinkos veiksniais susijusios sąnaudos, turi atitikti visas šias sąlygas:</w:t>
      </w:r>
    </w:p>
    <w:p>
      <w:pPr>
        <w:spacing w:line="360" w:lineRule="auto"/>
        <w:ind w:firstLine="720"/>
        <w:jc w:val="both"/>
        <w:rPr>
          <w:rFonts w:eastAsia="Calibri"/>
          <w:szCs w:val="24"/>
        </w:rPr>
      </w:pPr>
      <w:r>
        <w:rPr>
          <w:rFonts w:eastAsia="Calibri"/>
          <w:szCs w:val="24"/>
        </w:rPr>
        <w:t>1</w:t>
      </w:r>
      <w:r>
        <w:rPr>
          <w:rFonts w:eastAsia="Calibri"/>
          <w:szCs w:val="24"/>
        </w:rPr>
        <w:t>) jis turi būti pagrįstas objektyviai patikrinamais ir nediskriminaciniais kriterijais. Šis metodas negali tam tikriems tiekėjams sudaryti nepagrįstai palankesnių ar nepalankesnių sąlygų, ypač jeigu jis nebuvo sukurtas taikyti nuolat ir pakartotinai;</w:t>
      </w:r>
    </w:p>
    <w:p>
      <w:pPr>
        <w:spacing w:line="360" w:lineRule="auto"/>
        <w:ind w:firstLine="720"/>
        <w:jc w:val="both"/>
        <w:rPr>
          <w:rFonts w:eastAsia="Calibri"/>
          <w:szCs w:val="24"/>
        </w:rPr>
      </w:pPr>
      <w:r>
        <w:rPr>
          <w:rFonts w:eastAsia="Calibri"/>
          <w:szCs w:val="24"/>
        </w:rPr>
        <w:t>2</w:t>
      </w:r>
      <w:r>
        <w:rPr>
          <w:rFonts w:eastAsia="Calibri"/>
          <w:szCs w:val="24"/>
        </w:rPr>
        <w:t>) informaciją apie jį gali gauti visi suinteresuoti subjektai;</w:t>
      </w:r>
    </w:p>
    <w:p>
      <w:pPr>
        <w:spacing w:line="360" w:lineRule="auto"/>
        <w:ind w:firstLine="720"/>
        <w:jc w:val="both"/>
        <w:rPr>
          <w:rFonts w:eastAsia="Calibri"/>
          <w:szCs w:val="24"/>
        </w:rPr>
      </w:pPr>
      <w:r>
        <w:rPr>
          <w:rFonts w:eastAsia="Calibri"/>
          <w:szCs w:val="24"/>
        </w:rPr>
        <w:t>3</w:t>
      </w:r>
      <w:r>
        <w:rPr>
          <w:rFonts w:eastAsia="Calibri"/>
          <w:szCs w:val="24"/>
        </w:rPr>
        <w:t xml:space="preserve">) perkančiosios organizacijos prašomus duomenis turi gebėti pateikti pareigingas tiekėjas įprastomis pastangomis, įskaitant tiekėjus iš trečiųjų šalių, pasirašiusių Pasaulio prekybos organizacijos sutartį dėl viešųjų pirkimų ar kitus Europos Sąjungą įpareigojančius tarptautinius susitarimus. </w:t>
      </w:r>
    </w:p>
    <w:p>
      <w:pPr>
        <w:spacing w:line="360" w:lineRule="auto"/>
        <w:ind w:firstLine="720"/>
        <w:jc w:val="both"/>
        <w:rPr>
          <w:szCs w:val="24"/>
        </w:rPr>
      </w:pPr>
      <w:r>
        <w:rPr>
          <w:rFonts w:eastAsia="Calibri"/>
          <w:szCs w:val="24"/>
        </w:rPr>
        <w:t>4</w:t>
      </w:r>
      <w:r>
        <w:rPr>
          <w:rFonts w:eastAsia="Calibri"/>
          <w:szCs w:val="24"/>
        </w:rPr>
        <w:t xml:space="preserve">.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57</w:t>
      </w:r>
      <w:r>
        <w:rPr>
          <w:rFonts w:eastAsia="Calibri"/>
          <w:b/>
          <w:szCs w:val="24"/>
        </w:rPr>
        <w:t xml:space="preserve"> straipsnis. </w:t>
      </w:r>
      <w:r>
        <w:rPr>
          <w:rFonts w:eastAsia="Calibri"/>
          <w:b/>
          <w:szCs w:val="24"/>
        </w:rPr>
        <w:t xml:space="preserve">Neįprastai maža pasiūlyta kaina </w:t>
      </w:r>
    </w:p>
    <w:p>
      <w:pPr>
        <w:spacing w:line="360" w:lineRule="auto"/>
        <w:ind w:firstLine="720"/>
        <w:jc w:val="both"/>
        <w:rPr>
          <w:rFonts w:eastAsia="Calibri"/>
          <w:szCs w:val="24"/>
        </w:rPr>
      </w:pPr>
      <w:r>
        <w:rPr>
          <w:szCs w:val="24"/>
        </w:rPr>
        <w:t>1</w:t>
      </w:r>
      <w:r>
        <w:rPr>
          <w:szCs w:val="24"/>
        </w:rPr>
        <w:t xml:space="preserve">. Perkančioji organizacija reikalauja, kad dalyvis </w:t>
      </w:r>
      <w:r>
        <w:rPr>
          <w:bCs/>
          <w:szCs w:val="24"/>
        </w:rPr>
        <w:t>(supaprastinto pirkimo atveju – ekonomiškai naudingiausią pasiūlymą pateikęs tiekėjas)</w:t>
      </w:r>
      <w:r>
        <w:rPr>
          <w:szCs w:val="24"/>
        </w:rPr>
        <w:t xml:space="preserve">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Pr>
          <w:b/>
          <w:bCs/>
          <w:szCs w:val="24"/>
        </w:rPr>
        <w:t xml:space="preserve"> </w:t>
      </w:r>
      <w:r>
        <w:rPr>
          <w:szCs w:val="24"/>
        </w:rPr>
        <w:t>ir kurių pasiūlyta kaina neviršija pirkimui skirtų lėšų, nustatytų ir užfiksuotų perkančiosios organizacijos rengiamuose dokumentuose prieš pradedant pirkimo procedūrą, pasiūlytų kainų arba sąnaudų aritmetinį vidurkį.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siekdama, kad neįprastai mažos kainos arba sąnaudos būtų pagrįstos, raštu kreipiasi į tokią kainą arba sąnaudas pasiūliusį dalyvį ir prašo pateikti, jos manymu, reikalingas pasiūlymo detales, įskaitant kainos ar sąnaudų sudedamąsias dalis ir skaičiavimus. Perkančioji organizacija, vertindama kainos ar sąnaudų pagrindimą, atsižvelgia į: </w:t>
      </w:r>
    </w:p>
    <w:p>
      <w:pPr>
        <w:spacing w:line="360" w:lineRule="auto"/>
        <w:ind w:firstLine="720"/>
        <w:jc w:val="both"/>
        <w:rPr>
          <w:rFonts w:eastAsia="Calibri"/>
          <w:szCs w:val="24"/>
        </w:rPr>
      </w:pPr>
      <w:r>
        <w:rPr>
          <w:rFonts w:eastAsia="Calibri"/>
          <w:szCs w:val="24"/>
        </w:rPr>
        <w:t>1</w:t>
      </w:r>
      <w:r>
        <w:rPr>
          <w:rFonts w:eastAsia="Calibri"/>
          <w:szCs w:val="24"/>
        </w:rPr>
        <w:t>) gamybos proceso, teikiamų paslaugų ar statybos metodo ekonomiškumą;</w:t>
      </w:r>
    </w:p>
    <w:p>
      <w:pPr>
        <w:spacing w:line="360" w:lineRule="auto"/>
        <w:ind w:firstLine="720"/>
        <w:jc w:val="both"/>
        <w:rPr>
          <w:rFonts w:eastAsia="Calibri"/>
          <w:szCs w:val="24"/>
        </w:rPr>
      </w:pPr>
      <w:r>
        <w:rPr>
          <w:rFonts w:eastAsia="Calibri"/>
          <w:szCs w:val="24"/>
        </w:rPr>
        <w:t>2</w:t>
      </w:r>
      <w:r>
        <w:rPr>
          <w:rFonts w:eastAsia="Calibri"/>
          <w:szCs w:val="24"/>
        </w:rPr>
        <w:t>) pasirinktus techninius sprendimus arba išskirtinai palankias sąlygas tiekti prekes, teikti paslaugas ar atlikti darbus;</w:t>
      </w:r>
    </w:p>
    <w:p>
      <w:pPr>
        <w:spacing w:line="360" w:lineRule="auto"/>
        <w:ind w:firstLine="720"/>
        <w:jc w:val="both"/>
        <w:rPr>
          <w:rFonts w:eastAsia="Calibri"/>
          <w:szCs w:val="24"/>
        </w:rPr>
      </w:pPr>
      <w:r>
        <w:rPr>
          <w:rFonts w:eastAsia="Calibri"/>
          <w:szCs w:val="24"/>
        </w:rPr>
        <w:t>3</w:t>
      </w:r>
      <w:r>
        <w:rPr>
          <w:rFonts w:eastAsia="Calibri"/>
          <w:szCs w:val="24"/>
        </w:rPr>
        <w:t>) dalyvio siūlomų prekių, paslaugų ar darbų originalumą;</w:t>
      </w:r>
    </w:p>
    <w:p>
      <w:pPr>
        <w:spacing w:line="360" w:lineRule="auto"/>
        <w:ind w:firstLine="720"/>
        <w:jc w:val="both"/>
        <w:rPr>
          <w:rFonts w:eastAsia="Calibri"/>
          <w:szCs w:val="24"/>
        </w:rPr>
      </w:pPr>
      <w:r>
        <w:rPr>
          <w:rFonts w:eastAsia="Calibri"/>
          <w:szCs w:val="24"/>
        </w:rPr>
        <w:t>4</w:t>
      </w:r>
      <w:r>
        <w:rPr>
          <w:rFonts w:eastAsia="Calibri"/>
          <w:szCs w:val="24"/>
        </w:rPr>
        <w:t>) šio įstatymo 17 straipsnio 2 dalies 2 punkto ir 88 straipsnio nuostatas;</w:t>
      </w:r>
    </w:p>
    <w:p>
      <w:pPr>
        <w:spacing w:line="360" w:lineRule="auto"/>
        <w:ind w:firstLine="720"/>
        <w:jc w:val="both"/>
        <w:rPr>
          <w:rFonts w:eastAsia="Calibri"/>
          <w:szCs w:val="24"/>
        </w:rPr>
      </w:pPr>
      <w:r>
        <w:rPr>
          <w:rFonts w:eastAsia="Calibri"/>
          <w:szCs w:val="24"/>
        </w:rPr>
        <w:t>5</w:t>
      </w:r>
      <w:r>
        <w:rPr>
          <w:rFonts w:eastAsia="Calibri"/>
          <w:szCs w:val="24"/>
        </w:rPr>
        <w:t>) dalyvio galimybę gauti valstybės pagalbą.</w:t>
      </w:r>
    </w:p>
    <w:p>
      <w:pPr>
        <w:spacing w:line="360" w:lineRule="auto"/>
        <w:ind w:firstLine="720"/>
        <w:jc w:val="both"/>
        <w:rPr>
          <w:rFonts w:eastAsia="Calibri"/>
          <w:szCs w:val="24"/>
        </w:rPr>
      </w:pPr>
      <w:r>
        <w:rPr>
          <w:rFonts w:eastAsia="Calibri"/>
          <w:szCs w:val="24"/>
        </w:rPr>
        <w:t>3</w:t>
      </w:r>
      <w:r>
        <w:rPr>
          <w:rFonts w:eastAsia="Calibri"/>
          <w:szCs w:val="24"/>
        </w:rPr>
        <w:t>. Perkančioji organizacija pasiūlymą, kuriame nurodyta neįprastai maža kaina ar sąnaudos, privalo atmesti</w:t>
      </w:r>
      <w:r>
        <w:rPr>
          <w:b/>
          <w:szCs w:val="24"/>
        </w:rPr>
        <w:t xml:space="preserve"> </w:t>
      </w:r>
      <w:r>
        <w:rPr>
          <w:szCs w:val="24"/>
        </w:rPr>
        <w:t>bet kuriuo iš šių atvejų</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dalyvis nepateikia tinkamų pasiūlytos mažiausios kainos ar sąnaudų pagrįstumo įrodymų;</w:t>
      </w:r>
    </w:p>
    <w:p>
      <w:pPr>
        <w:spacing w:line="360" w:lineRule="auto"/>
        <w:ind w:firstLine="720"/>
        <w:jc w:val="both"/>
        <w:rPr>
          <w:rFonts w:eastAsia="Calibri"/>
          <w:szCs w:val="24"/>
        </w:rPr>
      </w:pPr>
      <w:r>
        <w:rPr>
          <w:szCs w:val="24"/>
        </w:rPr>
        <w:t>2</w:t>
      </w:r>
      <w:r>
        <w:rPr>
          <w:szCs w:val="24"/>
        </w:rPr>
        <w:t>) pasiūlymas neatitinka šio įstatymo 17 straipsnio 2 dalies 2 punkte nurodytų aplinkos apsaugos, socialinės ir darbo teisės įpareigojimų</w:t>
      </w:r>
      <w:r>
        <w:rPr>
          <w:rFonts w:eastAsia="Calibri"/>
          <w:szCs w:val="24"/>
        </w:rPr>
        <w:t xml:space="preserve">. </w:t>
      </w:r>
    </w:p>
    <w:p>
      <w:pPr>
        <w:spacing w:line="360" w:lineRule="auto"/>
        <w:ind w:firstLine="720"/>
        <w:jc w:val="both"/>
        <w:rPr>
          <w:rFonts w:eastAsia="Calibri"/>
          <w:szCs w:val="24"/>
        </w:rPr>
      </w:pPr>
      <w:r>
        <w:rPr>
          <w:rFonts w:eastAsia="Calibri"/>
          <w:szCs w:val="24"/>
        </w:rPr>
        <w:t>4</w:t>
      </w:r>
      <w:r>
        <w:rPr>
          <w:rFonts w:eastAsia="Calibri"/>
          <w:szCs w:val="24"/>
        </w:rPr>
        <w:t>. Kai perkančioji organizacija nustato, kad neįprastai mažos kainos ar sąnaudos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pPr>
        <w:spacing w:line="360" w:lineRule="auto"/>
        <w:ind w:firstLine="720"/>
        <w:jc w:val="both"/>
        <w:rPr>
          <w:rFonts w:eastAsia="Calibri"/>
          <w:szCs w:val="24"/>
        </w:rPr>
      </w:pPr>
    </w:p>
    <w:p>
      <w:pPr>
        <w:spacing w:line="360" w:lineRule="auto"/>
        <w:ind w:firstLine="720"/>
        <w:jc w:val="both"/>
        <w:rPr>
          <w:b/>
          <w:color w:val="000000"/>
          <w:szCs w:val="24"/>
        </w:rPr>
      </w:pPr>
      <w:r>
        <w:rPr>
          <w:b/>
          <w:color w:val="000000"/>
          <w:szCs w:val="24"/>
        </w:rPr>
        <w:t>58</w:t>
      </w:r>
      <w:r>
        <w:rPr>
          <w:b/>
          <w:color w:val="000000"/>
          <w:szCs w:val="24"/>
        </w:rPr>
        <w:t xml:space="preserve"> straipsnis. </w:t>
      </w:r>
      <w:r>
        <w:rPr>
          <w:b/>
          <w:color w:val="000000"/>
          <w:szCs w:val="24"/>
        </w:rPr>
        <w:t>Informavimas apie pirkimo procedūros rezultatus</w:t>
      </w:r>
    </w:p>
    <w:p>
      <w:pPr>
        <w:spacing w:line="360" w:lineRule="auto"/>
        <w:ind w:firstLine="720"/>
        <w:jc w:val="both"/>
        <w:rPr>
          <w:bCs/>
          <w:color w:val="000000"/>
          <w:szCs w:val="24"/>
        </w:rPr>
      </w:pPr>
      <w:r>
        <w:rPr>
          <w:bCs/>
          <w:color w:val="000000"/>
          <w:szCs w:val="24"/>
        </w:rPr>
        <w:t>1</w:t>
      </w:r>
      <w:r>
        <w:rPr>
          <w:bCs/>
          <w:color w:val="000000"/>
          <w:szCs w:val="24"/>
        </w:rPr>
        <w:t>. Perkančioji organizacija kandidatams ir dalyviams ne vėliau kaip per 3 darbo dienas raštu praneša apie priimtą sprendimą nustatyti laimėjusį pasiūlymą, dėl kurio bus sudaroma pirkimo sutartis ar preliminarioji sutartis, arba apie sprendimą leisti dalyvauti dinaminėje pirkimo sistemoje, pateikia šio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iš naujo ar netaikyti dinaminės pirkimų sistemos. Šioje dalyje nurodytų reikalavimų gali būti nesilaikoma, kai:</w:t>
      </w:r>
    </w:p>
    <w:p>
      <w:pPr>
        <w:spacing w:line="360" w:lineRule="auto"/>
        <w:ind w:firstLine="720"/>
        <w:jc w:val="both"/>
        <w:rPr>
          <w:bCs/>
          <w:color w:val="000000"/>
          <w:szCs w:val="24"/>
        </w:rPr>
      </w:pPr>
      <w:r>
        <w:rPr>
          <w:bCs/>
          <w:color w:val="000000"/>
          <w:szCs w:val="24"/>
        </w:rPr>
        <w:t>1</w:t>
      </w:r>
      <w:r>
        <w:rPr>
          <w:bCs/>
          <w:color w:val="000000"/>
          <w:szCs w:val="24"/>
        </w:rPr>
        <w:t>) supaprastinto pirkimo ar šio įstatymo 2 priede nurodytų socialinių ir kitų specialiųjų paslaugų pirkimų atveju pirkimo sutartis, kurios numatoma vertė neviršija 15 000 Eur (penkiolika tūkstančių eurų) (be pridėtinės vertės mokesčio), sudaroma preliminariosios sutarties pagrindu;</w:t>
      </w:r>
    </w:p>
    <w:p>
      <w:pPr>
        <w:spacing w:line="360" w:lineRule="auto"/>
        <w:ind w:firstLine="720"/>
        <w:jc w:val="both"/>
        <w:rPr>
          <w:bCs/>
          <w:color w:val="000000"/>
          <w:szCs w:val="24"/>
        </w:rPr>
      </w:pPr>
      <w:r>
        <w:rPr>
          <w:bCs/>
          <w:color w:val="000000"/>
          <w:szCs w:val="24"/>
        </w:rPr>
        <w:t>2</w:t>
      </w:r>
      <w:r>
        <w:rPr>
          <w:bCs/>
          <w:color w:val="000000"/>
          <w:szCs w:val="24"/>
        </w:rPr>
        <w:t xml:space="preserve">) pasiūlymas pateikiamas žodžiu ar pirkimo sutartis sudaroma žodžiu. </w:t>
      </w:r>
    </w:p>
    <w:p>
      <w:pPr>
        <w:spacing w:line="360" w:lineRule="auto"/>
        <w:ind w:firstLine="720"/>
        <w:jc w:val="both"/>
        <w:rPr>
          <w:bCs/>
          <w:color w:val="000000"/>
          <w:szCs w:val="24"/>
        </w:rPr>
      </w:pPr>
      <w:r>
        <w:rPr>
          <w:bCs/>
          <w:color w:val="000000"/>
          <w:szCs w:val="24"/>
        </w:rPr>
        <w:t>2</w:t>
      </w:r>
      <w:r>
        <w:rPr>
          <w:bCs/>
          <w:color w:val="000000"/>
          <w:szCs w:val="24"/>
        </w:rPr>
        <w:t>. Perkančioji organizacija, gavusi kandidato ar dalyvio raštu pateiktą prašymą, ne vėliau kaip per 15 dienų nuo jo gavimo dienos išsamiai pateikia šią informaciją:</w:t>
      </w:r>
    </w:p>
    <w:p>
      <w:pPr>
        <w:spacing w:line="360" w:lineRule="auto"/>
        <w:ind w:firstLine="720"/>
        <w:jc w:val="both"/>
        <w:rPr>
          <w:bCs/>
          <w:color w:val="000000"/>
          <w:szCs w:val="24"/>
        </w:rPr>
      </w:pPr>
      <w:r>
        <w:rPr>
          <w:bCs/>
          <w:color w:val="000000"/>
          <w:szCs w:val="24"/>
        </w:rPr>
        <w:t>1</w:t>
      </w:r>
      <w:r>
        <w:rPr>
          <w:bCs/>
          <w:color w:val="000000"/>
          <w:szCs w:val="24"/>
        </w:rPr>
        <w:t>) kandidatui – jo paraiškos atmetimo priežastis;</w:t>
      </w:r>
    </w:p>
    <w:p>
      <w:pPr>
        <w:spacing w:line="360" w:lineRule="auto"/>
        <w:ind w:firstLine="720"/>
        <w:jc w:val="both"/>
        <w:rPr>
          <w:bCs/>
          <w:color w:val="000000"/>
          <w:szCs w:val="24"/>
        </w:rPr>
      </w:pPr>
      <w:r>
        <w:rPr>
          <w:bCs/>
          <w:color w:val="000000"/>
          <w:szCs w:val="24"/>
        </w:rPr>
        <w:t>2</w:t>
      </w:r>
      <w:r>
        <w:rPr>
          <w:bCs/>
          <w:color w:val="000000"/>
          <w:szCs w:val="24"/>
        </w:rPr>
        <w:t>) dalyviui, kurio pasiūlymas nebuvo atmestas:</w:t>
      </w:r>
    </w:p>
    <w:p>
      <w:pPr>
        <w:spacing w:line="360" w:lineRule="auto"/>
        <w:ind w:firstLine="720"/>
        <w:jc w:val="both"/>
        <w:rPr>
          <w:bCs/>
          <w:color w:val="000000"/>
          <w:szCs w:val="24"/>
        </w:rPr>
      </w:pPr>
      <w:r>
        <w:rPr>
          <w:bCs/>
          <w:color w:val="000000"/>
          <w:szCs w:val="24"/>
        </w:rPr>
        <w:t>a</w:t>
      </w:r>
      <w:r>
        <w:rPr>
          <w:bCs/>
          <w:color w:val="000000"/>
          <w:szCs w:val="24"/>
        </w:rPr>
        <w:t>) laimėjusio pasiūlymo charakteristikas ir santykinius pranašumus, įskaitant kainą, dėl kurių šis pasiūlymas buvo pripažintas geriausiu, taip pat šį pasiūlymą pateikusio dalyvio ar preliminariosios sutarties šalių pavadinimus;</w:t>
      </w:r>
    </w:p>
    <w:p>
      <w:pPr>
        <w:spacing w:line="360" w:lineRule="auto"/>
        <w:ind w:firstLine="720"/>
        <w:jc w:val="both"/>
        <w:rPr>
          <w:bCs/>
          <w:color w:val="000000"/>
          <w:szCs w:val="24"/>
        </w:rPr>
      </w:pPr>
      <w:r>
        <w:rPr>
          <w:bCs/>
          <w:color w:val="000000"/>
          <w:szCs w:val="24"/>
        </w:rPr>
        <w:t>b</w:t>
      </w:r>
      <w:r>
        <w:rPr>
          <w:bCs/>
          <w:color w:val="000000"/>
          <w:szCs w:val="24"/>
        </w:rPr>
        <w:t>) informaciją apie derybų ir konkurencinio dialogo su dalyviais eigą ir pažangą;</w:t>
      </w:r>
    </w:p>
    <w:p>
      <w:pPr>
        <w:spacing w:line="360" w:lineRule="auto"/>
        <w:ind w:firstLine="720"/>
        <w:jc w:val="both"/>
        <w:rPr>
          <w:bCs/>
          <w:color w:val="000000"/>
          <w:szCs w:val="24"/>
        </w:rPr>
      </w:pPr>
      <w:r>
        <w:rPr>
          <w:bCs/>
          <w:color w:val="000000"/>
          <w:szCs w:val="24"/>
        </w:rPr>
        <w:t>3</w:t>
      </w:r>
      <w:r>
        <w:rPr>
          <w:bCs/>
          <w:color w:val="000000"/>
          <w:szCs w:val="24"/>
        </w:rPr>
        <w:t>) dalyviui, kurio pasiūlymas buvo atmestas, – pasiūlymo atmetimo priežastis, įskaitant, jeigu taikoma, informaciją apie tai, kad buvo remtasi šio įstatymo 45 straipsnio 4 dalies nuostatomis, o šio įstatymo 37 straipsnio 6 ir 7 dalyse nurodytais atvejais – taip pat priežastis, dėl kurių priimtas sprendimas dėl nelygiavertiškumo arba sprendimas, kad prekės, paslaugos ar darbai neatitinka nurodyto rezultatų apibūdinimo ar funkcinių reikalavimų.</w:t>
      </w:r>
    </w:p>
    <w:p>
      <w:pPr>
        <w:spacing w:line="360" w:lineRule="auto"/>
        <w:ind w:firstLine="720"/>
        <w:jc w:val="both"/>
        <w:rPr>
          <w:bCs/>
          <w:szCs w:val="24"/>
        </w:rPr>
      </w:pPr>
      <w:r>
        <w:rPr>
          <w:bCs/>
          <w:szCs w:val="24"/>
        </w:rPr>
        <w:t>3</w:t>
      </w:r>
      <w:r>
        <w:rPr>
          <w:bCs/>
          <w:szCs w:val="24"/>
        </w:rPr>
        <w:t xml:space="preserve">. </w:t>
      </w:r>
      <w:r>
        <w:rPr>
          <w:bCs/>
          <w:iCs/>
          <w:szCs w:val="24"/>
        </w:rPr>
        <w:t>Suinteresuoti dalyviai nuo perkančiosios organizacijos pranešimo apie sprendimą nustatyti laimėjusį pasiūlymą pateikimo dalyviams dienos iki atidėjimo termino pabaigos gali prašyti perkančiosios organizacijos pateikti laimėjusį pasiūlymą. Tokiu atveju šio įstatymo 102 straipsnio 1 dalyje nustatytas terminas ir atidėjimo terminas pratęsiami</w:t>
      </w:r>
      <w:r>
        <w:rPr>
          <w:bCs/>
          <w:iCs/>
          <w:color w:val="000000"/>
          <w:szCs w:val="24"/>
        </w:rPr>
        <w:t xml:space="preserve"> papildomam terminui, jį skaičiuojant</w:t>
      </w:r>
      <w:r>
        <w:rPr>
          <w:bCs/>
          <w:iCs/>
          <w:szCs w:val="24"/>
        </w:rPr>
        <w:t xml:space="preserve"> nuo suinteresuoto dalyvio prašymo pateikti laimėjusį pasiūlymą pateikimo perkančiajai organizacijai dienos iki tol, kol suinteresuotam dalyviui bus pateiktas minėtas pasiūlymas. </w:t>
      </w:r>
      <w:r>
        <w:rPr>
          <w:bCs/>
          <w:iCs/>
          <w:color w:val="000000"/>
          <w:szCs w:val="24"/>
        </w:rPr>
        <w:t xml:space="preserve">Jeigu laimėjusio dalyvio pasiūlymas pateikiamas tą pačią dieną, kai buvo paprašyta, šio įstatymo 102 straipsnio 1 dalyje nustatytas terminas ir atidėjimo terminas pratęsiami vienai darbo dienai. </w:t>
      </w:r>
      <w:r>
        <w:rPr>
          <w:bCs/>
          <w:iCs/>
          <w:szCs w:val="24"/>
        </w:rPr>
        <w:t>Perkančioji organizacija laimėjusį pasiūlymą suinteresuotiems dalyviams gali pateikti teikdama šio straipsnio 1 dalyje nurodytą informaciją.</w:t>
      </w:r>
    </w:p>
    <w:p>
      <w:pPr>
        <w:spacing w:line="360" w:lineRule="auto"/>
        <w:ind w:firstLine="720"/>
        <w:jc w:val="both"/>
        <w:rPr>
          <w:bCs/>
          <w:color w:val="000000"/>
          <w:szCs w:val="24"/>
        </w:rPr>
      </w:pPr>
      <w:r>
        <w:rPr>
          <w:bCs/>
          <w:color w:val="000000"/>
          <w:szCs w:val="24"/>
        </w:rPr>
        <w:t>4</w:t>
      </w:r>
      <w:r>
        <w:rPr>
          <w:bCs/>
          <w:color w:val="000000"/>
          <w:szCs w:val="24"/>
        </w:rPr>
        <w:t>. Suinteresuoti kandidatai turi teisę prašyti perkančiosios organizacijos supažindinti juos su kitų tiekėjų, kurie buvo pakviesti pateikti pasiūlymų ar dalyvauti konkurenciniame dialoge, paraiškomis.</w:t>
      </w:r>
    </w:p>
    <w:p>
      <w:pPr>
        <w:spacing w:line="360" w:lineRule="auto"/>
        <w:ind w:firstLine="720"/>
        <w:jc w:val="both"/>
        <w:rPr>
          <w:bCs/>
          <w:color w:val="000000"/>
          <w:szCs w:val="24"/>
        </w:rPr>
      </w:pPr>
      <w:r>
        <w:rPr>
          <w:bCs/>
          <w:color w:val="000000"/>
          <w:szCs w:val="24"/>
        </w:rPr>
        <w:t>5</w:t>
      </w:r>
      <w:r>
        <w:rPr>
          <w:bCs/>
          <w:color w:val="000000"/>
          <w:szCs w:val="24"/>
        </w:rPr>
        <w:t>. Perkančioji organizacija šio straipsnio 1, 2, 3 ir 4 dalyse nurodytais atvejais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p>
    <w:p>
      <w:pPr>
        <w:spacing w:line="360" w:lineRule="auto"/>
        <w:ind w:firstLine="720"/>
        <w:jc w:val="both"/>
        <w:rPr>
          <w:bCs/>
          <w:color w:val="000000"/>
          <w:szCs w:val="24"/>
        </w:rPr>
      </w:pPr>
      <w:r>
        <w:rPr>
          <w:bCs/>
          <w:color w:val="000000"/>
          <w:szCs w:val="24"/>
        </w:rPr>
        <w:t>6</w:t>
      </w:r>
      <w:r>
        <w:rPr>
          <w:bCs/>
          <w:color w:val="000000"/>
          <w:szCs w:val="24"/>
        </w:rPr>
        <w:t>. Jeigu perkančioji organizacija pirkimo dokumentuose prašo pateikti ir prekių pavyzdžių, ji, įvertinusi pasiūlymus, nustačiusi pasiūlymų eilę ir priėmusi sprendimą dėl laimėjusio pasiūlymo, iki pirkimo sutarties ar preliminariosios sutarties sudarymo turi leisti visiems dalyviams susipažinti su pateiktais laimėjusio pasiūlymo prekių pavyzdžiais.</w:t>
      </w:r>
    </w:p>
    <w:p>
      <w:pPr>
        <w:spacing w:line="360" w:lineRule="auto"/>
        <w:ind w:firstLine="720"/>
        <w:jc w:val="both"/>
        <w:rPr>
          <w:rFonts w:eastAsia="Calibri"/>
          <w:b/>
          <w:szCs w:val="24"/>
        </w:rPr>
      </w:pPr>
      <w:r>
        <w:rPr>
          <w:bCs/>
          <w:szCs w:val="24"/>
          <w:lang w:eastAsia="lt-LT"/>
        </w:rPr>
        <w:t>7</w:t>
      </w:r>
      <w:r>
        <w:rPr>
          <w:bCs/>
          <w:szCs w:val="24"/>
          <w:lang w:eastAsia="lt-LT"/>
        </w:rPr>
        <w:t>. Susipažinti su visa su pirkimais susijusia informacija gali tik Komisijos nariai, Komisijos posėdžiuose dalyvaujantys stebėtojai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Europos Sąjungos, atskirų valstybių ar finansinių institucijų finansinę paramą administruojantys ir (ar) audituojantys viešieji juridiniai asmenys, kuriems šie įgaliojimai suteikti Viešojo administravimo įstatymo nustatyta tvarka. Kiti asmenys gali susipažinti tik su ta su pirkimais susijusia informacija, kurią atskleisti leidžia šis įstatymas.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 xml:space="preserve">PIRKIMO BŪDAI </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ATVIRAS KONKURSAS</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59</w:t>
      </w:r>
      <w:r>
        <w:rPr>
          <w:rFonts w:eastAsia="Calibri"/>
          <w:b/>
          <w:szCs w:val="24"/>
        </w:rPr>
        <w:t xml:space="preserve"> straipsnis. </w:t>
      </w:r>
      <w:r>
        <w:rPr>
          <w:rFonts w:eastAsia="Calibri"/>
          <w:b/>
          <w:szCs w:val="24"/>
        </w:rPr>
        <w:t xml:space="preserve">Atviro konkurso sąlygos ir vykdymas </w:t>
      </w:r>
    </w:p>
    <w:p>
      <w:pPr>
        <w:spacing w:line="360" w:lineRule="auto"/>
        <w:ind w:firstLine="720"/>
        <w:jc w:val="both"/>
        <w:rPr>
          <w:rFonts w:eastAsia="Calibri"/>
          <w:szCs w:val="24"/>
        </w:rPr>
      </w:pPr>
      <w:r>
        <w:rPr>
          <w:rFonts w:eastAsia="Calibri"/>
          <w:szCs w:val="24"/>
        </w:rPr>
        <w:t>1</w:t>
      </w:r>
      <w:r>
        <w:rPr>
          <w:rFonts w:eastAsia="Calibri"/>
          <w:szCs w:val="24"/>
        </w:rPr>
        <w:t>. Atvirą konkursą perkančioji organizacija gali vykdyti visais atvejais.</w:t>
      </w:r>
    </w:p>
    <w:p>
      <w:pPr>
        <w:spacing w:line="360" w:lineRule="auto"/>
        <w:ind w:firstLine="720"/>
        <w:jc w:val="both"/>
        <w:rPr>
          <w:rFonts w:eastAsia="Calibri"/>
          <w:szCs w:val="24"/>
        </w:rPr>
      </w:pPr>
      <w:r>
        <w:rPr>
          <w:rFonts w:eastAsia="Calibri"/>
          <w:szCs w:val="24"/>
        </w:rPr>
        <w:t>2</w:t>
      </w:r>
      <w:r>
        <w:rPr>
          <w:rFonts w:eastAsia="Calibri"/>
          <w:szCs w:val="24"/>
        </w:rPr>
        <w:t>. Atliekant pirkimą atviro konkurso būdu, pasiūlymą gali pateikti kiekvienas suinteresuotas tiekėjas. Dalyvių skaičius atvirame konkurse neribojamas.</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atvirą konkursą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34 straipsniuose nustatyta tvarka kviesdama tiekėjus pateikti pasiūlymus;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nagrinėja, vertina ir palygina dalyvių pateiktus pasiūlymus, vadovaudamasi pirkimo dokumentuose nustatytomis sąlygomis.</w:t>
      </w:r>
    </w:p>
    <w:p>
      <w:pPr>
        <w:spacing w:line="360" w:lineRule="auto"/>
        <w:ind w:firstLine="720"/>
        <w:jc w:val="both"/>
        <w:rPr>
          <w:rFonts w:eastAsia="Calibri"/>
          <w:szCs w:val="24"/>
        </w:rPr>
      </w:pPr>
      <w:r>
        <w:rPr>
          <w:rFonts w:eastAsia="Calibri"/>
          <w:szCs w:val="24"/>
        </w:rPr>
        <w:t>4</w:t>
      </w:r>
      <w:r>
        <w:rPr>
          <w:rFonts w:eastAsia="Calibri"/>
          <w:szCs w:val="24"/>
        </w:rPr>
        <w:t xml:space="preserve">. Atlikdama pirkimą atviro konkurso būdu, perkančioji organizacija gali nesilaikyti šio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 turi užtikrinti, kad dalyvio tikrinimas būtų atliekamas nešališkai ir skaidriai, o pirkimo sutartis ar preliminarioji sutartis būtų sudaroma tik su nustatytus reikalavimus atitinkančiu tiekėju.</w:t>
      </w:r>
    </w:p>
    <w:p>
      <w:pPr>
        <w:spacing w:line="360" w:lineRule="auto"/>
        <w:ind w:firstLine="720"/>
        <w:jc w:val="both"/>
        <w:rPr>
          <w:rFonts w:eastAsia="Calibri"/>
          <w:szCs w:val="24"/>
        </w:rPr>
      </w:pPr>
      <w:r>
        <w:rPr>
          <w:rFonts w:eastAsia="Calibri"/>
          <w:szCs w:val="24"/>
        </w:rPr>
        <w:t>5</w:t>
      </w:r>
      <w:r>
        <w:rPr>
          <w:rFonts w:eastAsia="Calibri"/>
          <w:szCs w:val="24"/>
        </w:rPr>
        <w:t>. Pirkimą atliekant atviro konkurso būdu, perkančiosios organizacijos ir tiekėjų derybos yra draudžiamos.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60</w:t>
      </w:r>
      <w:r>
        <w:rPr>
          <w:rFonts w:eastAsia="Calibri"/>
          <w:b/>
          <w:szCs w:val="24"/>
        </w:rPr>
        <w:t xml:space="preserve"> straipsnis. </w:t>
      </w:r>
      <w:r>
        <w:rPr>
          <w:rFonts w:eastAsia="Calibri"/>
          <w:b/>
          <w:szCs w:val="24"/>
        </w:rPr>
        <w:t xml:space="preserve">Pasiūlymų pateikimo atviram konkursui terminai </w:t>
      </w:r>
    </w:p>
    <w:p>
      <w:pPr>
        <w:spacing w:line="360" w:lineRule="auto"/>
        <w:ind w:firstLine="720"/>
        <w:jc w:val="both"/>
        <w:rPr>
          <w:rFonts w:eastAsia="Calibri"/>
          <w:szCs w:val="24"/>
        </w:rPr>
      </w:pPr>
      <w:r>
        <w:rPr>
          <w:rFonts w:eastAsia="Calibri"/>
          <w:szCs w:val="24"/>
        </w:rPr>
        <w:t>1</w:t>
      </w:r>
      <w:r>
        <w:rPr>
          <w:rFonts w:eastAsia="Calibri"/>
          <w:szCs w:val="24"/>
        </w:rPr>
        <w:t>. Perkančioji organizacija pasiūlymų pateikimo terminą nustato vadovaudamasi šio įstatymo 40 straipsnio nuostatomis. Pasiūlymų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35 dienos nuo skelbimo išsiuntimo iš Viešųjų pirkimų tarnybos dienos – tarptautinio pirkimo atveju;</w:t>
      </w:r>
    </w:p>
    <w:p>
      <w:pPr>
        <w:spacing w:line="360" w:lineRule="auto"/>
        <w:ind w:firstLine="720"/>
        <w:jc w:val="both"/>
        <w:rPr>
          <w:rFonts w:eastAsia="Calibri"/>
          <w:szCs w:val="24"/>
        </w:rPr>
      </w:pPr>
      <w:r>
        <w:rPr>
          <w:rFonts w:eastAsia="Calibri"/>
          <w:szCs w:val="24"/>
        </w:rPr>
        <w:t>2</w:t>
      </w:r>
      <w:r>
        <w:rPr>
          <w:rFonts w:eastAsia="Calibri"/>
          <w:szCs w:val="24"/>
        </w:rPr>
        <w:t>) 12 dienų nuo skelbimo paskelbimo Centrinėje viešųjų pirkimų informacinėje sistemoje dienos – supaprastinto pirkimo atveju.</w:t>
      </w:r>
    </w:p>
    <w:p>
      <w:pPr>
        <w:spacing w:line="360" w:lineRule="auto"/>
        <w:ind w:firstLine="720"/>
        <w:jc w:val="both"/>
        <w:rPr>
          <w:rFonts w:eastAsia="Calibri"/>
          <w:szCs w:val="24"/>
        </w:rPr>
      </w:pPr>
      <w:r>
        <w:rPr>
          <w:rFonts w:eastAsia="Calibri"/>
          <w:szCs w:val="24"/>
        </w:rPr>
        <w:t>2</w:t>
      </w:r>
      <w:r>
        <w:rPr>
          <w:rFonts w:eastAsia="Calibri"/>
          <w:szCs w:val="24"/>
        </w:rPr>
        <w:t xml:space="preserve">. Jeigu perkančioji organizacija paskelbė išankstinį informacinį skelbimą, kaip nustatyta šio įstatymo 30 straipsnio 4 dalyje, šio straipsnio 1 dalies 1 punkte nurodytas terminas gali būti sutrumpintas iki 15 dienų, šio straipsnio 1 dalies 2 punkte nurodytas terminas – iki 7 dienų. </w:t>
      </w:r>
    </w:p>
    <w:p>
      <w:pPr>
        <w:spacing w:line="360" w:lineRule="auto"/>
        <w:ind w:firstLine="720"/>
        <w:jc w:val="both"/>
        <w:rPr>
          <w:rFonts w:eastAsia="Calibri"/>
          <w:szCs w:val="24"/>
        </w:rPr>
      </w:pPr>
      <w:r>
        <w:rPr>
          <w:rFonts w:eastAsia="Calibri"/>
          <w:szCs w:val="24"/>
        </w:rPr>
        <w:t>3</w:t>
      </w:r>
      <w:r>
        <w:rPr>
          <w:rFonts w:eastAsia="Calibri"/>
          <w:szCs w:val="24"/>
        </w:rPr>
        <w:t>. Skubos atveju, kai neįmanoma pirkimo atlikti laikantis šio straipsnio 1 dalyje nustatytų terminų, perkančioji organizacija turi teisę atvirą konkursą įvykdyti taikydama pagreitintą procedūrą, prieš tai skelbime apie pirkimą nurodžiusi tokį pasirinkimą pagrindžiančias priežastis. Tokiu atveju pasiūlymų pateikimo terminas nustatomas ne trumpesnis kaip:</w:t>
      </w:r>
    </w:p>
    <w:p>
      <w:pPr>
        <w:spacing w:line="360" w:lineRule="auto"/>
        <w:ind w:firstLine="720"/>
        <w:jc w:val="both"/>
        <w:rPr>
          <w:rFonts w:eastAsia="Calibri"/>
          <w:szCs w:val="24"/>
        </w:rPr>
      </w:pPr>
      <w:r>
        <w:rPr>
          <w:rFonts w:eastAsia="Calibri"/>
          <w:szCs w:val="24"/>
        </w:rPr>
        <w:t>1</w:t>
      </w:r>
      <w:r>
        <w:rPr>
          <w:rFonts w:eastAsia="Calibri"/>
          <w:szCs w:val="24"/>
        </w:rPr>
        <w:t>) 15 dienų nuo skelbimo apie pirkimą išsiuntimo iš Viešųjų pirkimų tarnybos dienos – tarptautinio pirkimo atveju;</w:t>
      </w:r>
    </w:p>
    <w:p>
      <w:pPr>
        <w:spacing w:line="360" w:lineRule="auto"/>
        <w:ind w:firstLine="720"/>
        <w:jc w:val="both"/>
        <w:rPr>
          <w:rFonts w:eastAsia="Calibri"/>
          <w:szCs w:val="24"/>
        </w:rPr>
      </w:pPr>
      <w:r>
        <w:rPr>
          <w:rFonts w:eastAsia="Calibri"/>
          <w:szCs w:val="24"/>
        </w:rPr>
        <w:t>2</w:t>
      </w:r>
      <w:r>
        <w:rPr>
          <w:rFonts w:eastAsia="Calibri"/>
          <w:szCs w:val="24"/>
        </w:rPr>
        <w:t>) 7 dienos nuo skelbimo paskelbimo Centrinėje viešųjų pirkimų informacinėje sistemoje dienos – supaprastinto pirkimo atveju.</w:t>
      </w:r>
    </w:p>
    <w:p>
      <w:pPr>
        <w:spacing w:line="360" w:lineRule="auto"/>
        <w:ind w:firstLine="720"/>
        <w:jc w:val="both"/>
        <w:rPr>
          <w:rFonts w:eastAsia="Calibri"/>
          <w:szCs w:val="24"/>
        </w:rPr>
      </w:pPr>
      <w:r>
        <w:rPr>
          <w:rFonts w:eastAsia="Calibri"/>
          <w:szCs w:val="24"/>
        </w:rPr>
        <w:t>4</w:t>
      </w:r>
      <w:r>
        <w:rPr>
          <w:rFonts w:eastAsia="Calibri"/>
          <w:szCs w:val="24"/>
        </w:rPr>
        <w:t>. Jeigu perkančioji organizacija paskelbtame skelbime apie pirkimą nurodo, kad pasiūlymai turi būti perduodami elektroninėmis priemonėmis laikantis šio įstatymo 22 straipsnio 1, 7 ir 11 dalyse nustatytų reikalavimų, šio straipsnio 1 dalies 1 punkte nurodytas pasiūlymų pateikimo terminas gali būti sutrumpintas 5 dienomis, šio straipsnio 1 dalies 2 punkte nurodytas terminas – 3 dienomis.</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Cs/>
          <w:szCs w:val="24"/>
        </w:rPr>
        <w:t xml:space="preserve">Jeigu perkančioji organizacija negali pirkimo dokumentų ar jų dalies paskelbti Centrinėje viešųjų pirkimų informacinėje sistemoje dėl šio įstatymo 22 straipsnio 5 dalyje ar 20 straipsnio 5 dalyje nurodytų priežasčių, ji pailgina pasiūlymų pateikimo terminą ne mažiau kaip 5 dienomis, išskyrus šio straipsnio 3 dalyje nurodytą skubos atvejį. </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RIBOTAS KONKURSAS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61</w:t>
      </w:r>
      <w:r>
        <w:rPr>
          <w:rFonts w:eastAsia="Calibri"/>
          <w:b/>
          <w:szCs w:val="24"/>
        </w:rPr>
        <w:t xml:space="preserve"> straipsnis. </w:t>
      </w:r>
      <w:r>
        <w:rPr>
          <w:rFonts w:eastAsia="Calibri"/>
          <w:b/>
          <w:szCs w:val="24"/>
        </w:rPr>
        <w:t>Riboto konkurso sąlygos ir vykdymas</w:t>
      </w:r>
    </w:p>
    <w:p>
      <w:pPr>
        <w:spacing w:line="360" w:lineRule="auto"/>
        <w:ind w:firstLine="720"/>
        <w:jc w:val="both"/>
        <w:rPr>
          <w:rFonts w:eastAsia="Calibri"/>
          <w:szCs w:val="24"/>
        </w:rPr>
      </w:pPr>
      <w:r>
        <w:rPr>
          <w:rFonts w:eastAsia="Calibri"/>
          <w:szCs w:val="24"/>
        </w:rPr>
        <w:t>1</w:t>
      </w:r>
      <w:r>
        <w:rPr>
          <w:rFonts w:eastAsia="Calibri"/>
          <w:szCs w:val="24"/>
        </w:rPr>
        <w:t xml:space="preserve">. Ribotą konkursą perkančioji organizacija gali vykdyti visais atvejais atsižvelgdama į konkretaus pirkimo ypatumus. </w:t>
      </w:r>
    </w:p>
    <w:p>
      <w:pPr>
        <w:spacing w:line="360" w:lineRule="auto"/>
        <w:ind w:firstLine="720"/>
        <w:jc w:val="both"/>
        <w:rPr>
          <w:rFonts w:eastAsia="Calibri"/>
          <w:szCs w:val="24"/>
        </w:rPr>
      </w:pPr>
      <w:r>
        <w:rPr>
          <w:rFonts w:eastAsia="Calibri"/>
          <w:szCs w:val="24"/>
        </w:rPr>
        <w:t>2</w:t>
      </w:r>
      <w:r>
        <w:rPr>
          <w:rFonts w:eastAsia="Calibri"/>
          <w:szCs w:val="24"/>
        </w:rPr>
        <w:t>.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šio įstatymo 54 straipsnio nuostatomis.</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ribotą konkursą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34 straipsniuose nustatyta tvarka, kviesdama tiekėjus pateikti paraiškas;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xml:space="preserve">) atlieka kandidatų kvalifikacinę atranką pagal nustatytas procedūras ir kriterijus, jeigu tokia atranka nurodyta pirkimo dokumentuose; </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pateikti pasiūlymus. Kvietime pateikiama šio įstatymo 3 priedo 1 punkte nurodyta informacija;</w:t>
      </w:r>
    </w:p>
    <w:p>
      <w:pPr>
        <w:spacing w:line="360" w:lineRule="auto"/>
        <w:ind w:firstLine="720"/>
        <w:jc w:val="both"/>
        <w:rPr>
          <w:rFonts w:eastAsia="Calibri"/>
          <w:szCs w:val="24"/>
        </w:rPr>
      </w:pPr>
      <w:r>
        <w:rPr>
          <w:rFonts w:eastAsia="Calibri"/>
          <w:szCs w:val="24"/>
        </w:rPr>
        <w:t>5</w:t>
      </w:r>
      <w:r>
        <w:rPr>
          <w:rFonts w:eastAsia="Calibri"/>
          <w:szCs w:val="24"/>
        </w:rPr>
        <w:t>) nagrinėja, vertina ir palygina pakviestų dalyvių pateiktus pasiūlymus, vadovaudamasi pirkimo dokumentuose nustatytomis sąlygomis.</w:t>
      </w:r>
    </w:p>
    <w:p>
      <w:pPr>
        <w:spacing w:line="360" w:lineRule="auto"/>
        <w:ind w:firstLine="720"/>
        <w:jc w:val="both"/>
        <w:rPr>
          <w:rFonts w:eastAsia="Calibri"/>
          <w:szCs w:val="24"/>
        </w:rPr>
      </w:pPr>
      <w:r>
        <w:rPr>
          <w:rFonts w:eastAsia="Calibri"/>
          <w:szCs w:val="24"/>
        </w:rPr>
        <w:t>4</w:t>
      </w:r>
      <w:r>
        <w:rPr>
          <w:rFonts w:eastAsia="Calibri"/>
          <w:szCs w:val="24"/>
        </w:rPr>
        <w:t>. Ne centrinės valdžios perkančioji organizacija ribotą konkursą gali atlikti šiais etapais:</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30 straipsnio 3 dalyje ir 34 straipsnyje nustatyta tvarka, kviesdama tiekėjus išreikšti susidomėjimą pirkimu; </w:t>
      </w:r>
    </w:p>
    <w:p>
      <w:pPr>
        <w:spacing w:line="360" w:lineRule="auto"/>
        <w:ind w:firstLine="720"/>
        <w:jc w:val="both"/>
        <w:rPr>
          <w:rFonts w:eastAsia="Calibri"/>
          <w:szCs w:val="24"/>
        </w:rPr>
      </w:pPr>
      <w:r>
        <w:rPr>
          <w:rFonts w:eastAsia="Calibri"/>
          <w:szCs w:val="24"/>
        </w:rPr>
        <w:t>2</w:t>
      </w:r>
      <w:r>
        <w:rPr>
          <w:rFonts w:eastAsia="Calibri"/>
          <w:szCs w:val="24"/>
        </w:rPr>
        <w:t>) išsiunčia kvietimus patvirtinti susidomėjimą vienu metu raštu visiems susidomėjimą išreiškusiems tiekėjams ir prašo jų pateikti paraiškas. Kvietime patvirtinti susidomėjimą pateikiama šio įstatymo 3 priedo 2 punkte nurodyta informacija;</w:t>
      </w:r>
    </w:p>
    <w:p>
      <w:pPr>
        <w:spacing w:line="360" w:lineRule="auto"/>
        <w:ind w:firstLine="720"/>
        <w:jc w:val="both"/>
        <w:rPr>
          <w:rFonts w:eastAsia="Calibri"/>
          <w:szCs w:val="24"/>
        </w:rPr>
      </w:pPr>
      <w:r>
        <w:rPr>
          <w:rFonts w:eastAsia="Calibri"/>
          <w:szCs w:val="24"/>
        </w:rPr>
        <w:t>3</w:t>
      </w:r>
      <w:r>
        <w:rPr>
          <w:rFonts w:eastAsia="Calibri"/>
          <w:szCs w:val="24"/>
        </w:rPr>
        <w:t>) toliau pirkimą atlieka šio straipsnio 3 dalies 2–5 punktuose nustatytais etapais.</w:t>
      </w:r>
    </w:p>
    <w:p>
      <w:pPr>
        <w:spacing w:line="360" w:lineRule="auto"/>
        <w:ind w:firstLine="720"/>
        <w:jc w:val="both"/>
        <w:rPr>
          <w:rFonts w:eastAsia="Calibri"/>
          <w:b/>
          <w:szCs w:val="24"/>
        </w:rPr>
      </w:pPr>
      <w:r>
        <w:rPr>
          <w:rFonts w:eastAsia="Calibri"/>
          <w:szCs w:val="24"/>
        </w:rPr>
        <w:t>5</w:t>
      </w:r>
      <w:r>
        <w:rPr>
          <w:rFonts w:eastAsia="Calibri"/>
          <w:szCs w:val="24"/>
        </w:rPr>
        <w:t xml:space="preserve">. Ribotame konkurse perkančiosios organizacijos ir tiekėjų derybos yra draudžiamos. </w:t>
      </w:r>
    </w:p>
    <w:p>
      <w:pPr>
        <w:spacing w:line="360" w:lineRule="auto"/>
        <w:ind w:firstLine="720"/>
        <w:rPr>
          <w:rFonts w:eastAsia="Calibri"/>
          <w:b/>
          <w:szCs w:val="24"/>
        </w:rPr>
      </w:pPr>
    </w:p>
    <w:p>
      <w:pPr>
        <w:spacing w:line="360" w:lineRule="auto"/>
        <w:ind w:left="2127" w:hanging="1418"/>
        <w:rPr>
          <w:rFonts w:eastAsia="Calibri"/>
          <w:szCs w:val="24"/>
        </w:rPr>
      </w:pPr>
      <w:r>
        <w:rPr>
          <w:rFonts w:eastAsia="Calibri"/>
          <w:b/>
          <w:szCs w:val="24"/>
        </w:rPr>
        <w:t>62</w:t>
      </w:r>
      <w:r>
        <w:rPr>
          <w:rFonts w:eastAsia="Calibri"/>
          <w:b/>
          <w:szCs w:val="24"/>
        </w:rPr>
        <w:t xml:space="preserve"> straipsnis. </w:t>
      </w:r>
      <w:r>
        <w:rPr>
          <w:rFonts w:eastAsia="Calibri"/>
          <w:b/>
          <w:szCs w:val="24"/>
        </w:rPr>
        <w:t xml:space="preserve">Paraiškų ir pasiūlymų pateikimo ribotam konkursui terminai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xml:space="preserve">) 10 dienų nuo skelbimo paskelbimo Centrinėje viešųjų pirkimų informacinėje sistemoje dienos arba kvietimo patvirtinti susidomėjimą išsiuntimo tiekėjams dienos – supaprastintų pirkimų atveju. </w:t>
      </w:r>
    </w:p>
    <w:p>
      <w:pPr>
        <w:spacing w:line="360" w:lineRule="auto"/>
        <w:ind w:firstLine="720"/>
        <w:jc w:val="both"/>
        <w:rPr>
          <w:rFonts w:eastAsia="Calibri"/>
          <w:szCs w:val="24"/>
        </w:rPr>
      </w:pPr>
      <w:r>
        <w:rPr>
          <w:rFonts w:eastAsia="Calibri"/>
          <w:szCs w:val="24"/>
        </w:rPr>
        <w:t>3</w:t>
      </w:r>
      <w:r>
        <w:rPr>
          <w:rFonts w:eastAsia="Calibri"/>
          <w:szCs w:val="24"/>
        </w:rPr>
        <w:t>.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 supaprastintų pirkimų atveju.</w:t>
      </w:r>
    </w:p>
    <w:p>
      <w:pPr>
        <w:spacing w:line="360" w:lineRule="auto"/>
        <w:ind w:firstLine="720"/>
        <w:jc w:val="both"/>
        <w:rPr>
          <w:rFonts w:eastAsia="Calibri"/>
          <w:szCs w:val="24"/>
        </w:rPr>
      </w:pPr>
      <w:r>
        <w:rPr>
          <w:rFonts w:eastAsia="Calibri"/>
          <w:szCs w:val="24"/>
        </w:rPr>
        <w:t>4</w:t>
      </w:r>
      <w:r>
        <w:rPr>
          <w:rFonts w:eastAsia="Calibri"/>
          <w:szCs w:val="24"/>
        </w:rPr>
        <w:t>. Jeigu perkančioji organizacija paskelbė išankstinį informacinį skelbimą, kaip nustatyta šio įstatymo 30 straipsnio 4 dalyje, šio straipsnio 3 dalies 1 punkte nurodytas pasiūlymų pateikimo terminas gali būti sutrumpintas iki 10 dienų, šio straipsnio 3 dalies 2 punkte nurodytas terminas – iki 5 dienų.</w:t>
      </w:r>
    </w:p>
    <w:p>
      <w:pPr>
        <w:spacing w:line="360" w:lineRule="auto"/>
        <w:ind w:firstLine="720"/>
        <w:jc w:val="both"/>
        <w:rPr>
          <w:rFonts w:eastAsia="Calibri"/>
          <w:szCs w:val="24"/>
        </w:rPr>
      </w:pPr>
      <w:r>
        <w:rPr>
          <w:rFonts w:eastAsia="Calibri"/>
          <w:szCs w:val="24"/>
        </w:rPr>
        <w:t>5</w:t>
      </w:r>
      <w:r>
        <w:rPr>
          <w:rFonts w:eastAsia="Calibri"/>
          <w:szCs w:val="24"/>
        </w:rPr>
        <w:t>. Jeigu perkančioji organizacija paskelbdama apie pirkimą nurodo, kad pasiūlymai turi būti perduodami elektroninėmis priemonėmis laikantis šio įstatymo 22 straipsnio 1, 7 ir 11 dalyse nustatytų reikalavimų, šio straipsnio 3 dalies 1 punkte nurodytas pasiūlymų pateikimo terminas gali būti sutrumpintas 5 dienomis, šio straipsnio 3 dalies 2 punkte nurodytas terminas – 3 dienomis.</w:t>
      </w:r>
    </w:p>
    <w:p>
      <w:pPr>
        <w:spacing w:line="360" w:lineRule="auto"/>
        <w:ind w:firstLine="720"/>
        <w:jc w:val="both"/>
        <w:rPr>
          <w:rFonts w:eastAsia="Calibri"/>
          <w:szCs w:val="24"/>
        </w:rPr>
      </w:pPr>
      <w:r>
        <w:rPr>
          <w:rFonts w:eastAsia="Calibri"/>
          <w:szCs w:val="24"/>
        </w:rPr>
        <w:t>6</w:t>
      </w:r>
      <w:r>
        <w:rPr>
          <w:rFonts w:eastAsia="Calibri"/>
          <w:szCs w:val="24"/>
        </w:rPr>
        <w:t>. Ne centrinės valdžios perkančioji organizacija su atrinktais kandidatais gali susiderinti kitą pasiūlymų pateikimo terminą, negu nustatytas šio straipsnio 3 dalyje, tuo atveju, jeigu visi atrinkti kandidatai turės tiek pat laiko pasiūlymams parengti ir pateikti. Ne centrinės valdžios perkančioji organizacija užtikrina, kad derinant pasiūlymų pateikimo terminą nebūtų atskleisti atrinkti kandidatai. Jeigu ne centrinės valdžios perkančioji organizacija ir atrinkti kandidatai nesusiderina pasiūlymų pateikimo termino, šis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10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7 dienos – supaprastintų pirkimų atveju.</w:t>
      </w:r>
    </w:p>
    <w:p>
      <w:pPr>
        <w:spacing w:line="360" w:lineRule="auto"/>
        <w:ind w:firstLine="720"/>
        <w:jc w:val="both"/>
        <w:rPr>
          <w:rFonts w:eastAsia="Calibri"/>
          <w:szCs w:val="24"/>
        </w:rPr>
      </w:pPr>
      <w:r>
        <w:rPr>
          <w:rFonts w:eastAsia="Calibri"/>
          <w:szCs w:val="24"/>
        </w:rPr>
        <w:t>7</w:t>
      </w:r>
      <w:r>
        <w:rPr>
          <w:rFonts w:eastAsia="Calibri"/>
          <w:szCs w:val="24"/>
        </w:rPr>
        <w:t>. Skubos atveju, kai neįmanoma pirkimo atlikti laikantis šiame straipsnyje nustatytų terminų, perkančioji organizacija gali ribotą konkursą įvykdyti taikydama pagreitintą procedūrą, prieš tai skelbime apie pirkimą nurodžiusi tokį pasirinkimą pagrindžiančias priežastis. Tokiu atveju:</w:t>
      </w:r>
    </w:p>
    <w:p>
      <w:pPr>
        <w:spacing w:line="360" w:lineRule="auto"/>
        <w:ind w:firstLine="720"/>
        <w:jc w:val="both"/>
        <w:rPr>
          <w:rFonts w:eastAsia="Calibri"/>
          <w:szCs w:val="24"/>
        </w:rPr>
      </w:pPr>
      <w:r>
        <w:rPr>
          <w:rFonts w:eastAsia="Calibri"/>
          <w:szCs w:val="24"/>
        </w:rPr>
        <w:t>1</w:t>
      </w:r>
      <w:r>
        <w:rPr>
          <w:rFonts w:eastAsia="Calibri"/>
          <w:szCs w:val="24"/>
        </w:rPr>
        <w:t>) paraiškų pateikimo terminas negali būti trumpesnis kaip:</w:t>
      </w:r>
    </w:p>
    <w:p>
      <w:pPr>
        <w:spacing w:line="360" w:lineRule="auto"/>
        <w:ind w:firstLine="720"/>
        <w:jc w:val="both"/>
        <w:rPr>
          <w:rFonts w:eastAsia="Calibri"/>
          <w:szCs w:val="24"/>
        </w:rPr>
      </w:pPr>
      <w:r>
        <w:rPr>
          <w:rFonts w:eastAsia="Calibri"/>
          <w:szCs w:val="24"/>
        </w:rPr>
        <w:t>a</w:t>
      </w:r>
      <w:r>
        <w:rPr>
          <w:rFonts w:eastAsia="Calibri"/>
          <w:szCs w:val="24"/>
        </w:rPr>
        <w:t>) 15 dienų nuo skelbimo apie pirkimą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b</w:t>
      </w:r>
      <w:r>
        <w:rPr>
          <w:rFonts w:eastAsia="Calibri"/>
          <w:szCs w:val="24"/>
        </w:rPr>
        <w:t>) 7 dienos nuo skelbimo paskelbimo Centrinėje viešųjų pirkimų informacinėje sistemoje dienos arba kvietimo patvirtinti susidomėjimą išsiuntimo tiekėjams dienos – supaprastintų pirkimų atveju;</w:t>
      </w:r>
    </w:p>
    <w:p>
      <w:pPr>
        <w:spacing w:line="360" w:lineRule="auto"/>
        <w:ind w:firstLine="720"/>
        <w:jc w:val="both"/>
        <w:rPr>
          <w:rFonts w:eastAsia="Calibri"/>
          <w:szCs w:val="24"/>
        </w:rPr>
      </w:pPr>
      <w:r>
        <w:rPr>
          <w:rFonts w:eastAsia="Calibri"/>
          <w:szCs w:val="24"/>
        </w:rPr>
        <w:t>2</w:t>
      </w:r>
      <w:r>
        <w:rPr>
          <w:rFonts w:eastAsia="Calibri"/>
          <w:szCs w:val="24"/>
        </w:rPr>
        <w:t>)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a</w:t>
      </w:r>
      <w:r>
        <w:rPr>
          <w:rFonts w:eastAsia="Calibri"/>
          <w:szCs w:val="24"/>
        </w:rPr>
        <w:t>) 10 dienų – tarptautinių pirkimų atveju;</w:t>
      </w:r>
    </w:p>
    <w:p>
      <w:pPr>
        <w:spacing w:line="360" w:lineRule="auto"/>
        <w:ind w:firstLine="720"/>
        <w:jc w:val="both"/>
        <w:rPr>
          <w:rFonts w:eastAsia="Calibri"/>
          <w:szCs w:val="24"/>
        </w:rPr>
      </w:pPr>
      <w:r>
        <w:rPr>
          <w:rFonts w:eastAsia="Calibri"/>
          <w:szCs w:val="24"/>
        </w:rPr>
        <w:t>b</w:t>
      </w:r>
      <w:r>
        <w:rPr>
          <w:rFonts w:eastAsia="Calibri"/>
          <w:szCs w:val="24"/>
        </w:rPr>
        <w:t>) 7 dienos – supaprastintų pirkimų atveju.</w:t>
      </w:r>
    </w:p>
    <w:p>
      <w:pPr>
        <w:spacing w:line="360" w:lineRule="auto"/>
        <w:ind w:firstLine="720"/>
        <w:jc w:val="both"/>
        <w:rPr>
          <w:rFonts w:eastAsia="Calibri"/>
          <w:szCs w:val="24"/>
        </w:rPr>
      </w:pPr>
      <w:r>
        <w:rPr>
          <w:rFonts w:eastAsia="Calibri"/>
          <w:szCs w:val="24"/>
        </w:rPr>
        <w:t>8</w:t>
      </w:r>
      <w:r>
        <w:rPr>
          <w:rFonts w:eastAsia="Calibri"/>
          <w:szCs w:val="24"/>
        </w:rPr>
        <w:t xml:space="preserve">. </w:t>
      </w:r>
      <w:r>
        <w:rPr>
          <w:rFonts w:eastAsia="Calibri"/>
          <w:bCs/>
          <w:szCs w:val="24"/>
        </w:rPr>
        <w:t xml:space="preserve">Jeigu perkančioji organizacija negali pirkimo dokumentų ar jų dalies paskelbti Centrinėje viešųjų pirkimų informacinėje sistemoje dėl šio įstatymo 20 straipsnio 5 dalyje ar 22 straipsnio 5 dalyje nurodytų priežasčių, ji pailgina pasiūlymų pateikimo terminą ne mažiau kaip 5 dienomis, išskyrus šio straipsnio 7 dalyje nurodytą skubos atvejį. </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szCs w:val="24"/>
        </w:rPr>
      </w:pPr>
      <w:r>
        <w:rPr>
          <w:rFonts w:eastAsia="Calibri"/>
          <w:b/>
          <w:szCs w:val="24"/>
        </w:rPr>
        <w:t>SKELBIAMOS DERYBOS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63</w:t>
      </w:r>
      <w:r>
        <w:rPr>
          <w:rFonts w:eastAsia="Calibri"/>
          <w:b/>
          <w:szCs w:val="24"/>
        </w:rPr>
        <w:t xml:space="preserve"> straipsnis. </w:t>
      </w:r>
      <w:r>
        <w:rPr>
          <w:rFonts w:eastAsia="Calibri"/>
          <w:b/>
          <w:szCs w:val="24"/>
        </w:rPr>
        <w:t xml:space="preserve">Skelbiamų derybų sąlygos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w:t>
      </w:r>
      <w:r>
        <w:rPr>
          <w:rFonts w:eastAsia="Calibri"/>
          <w:bCs/>
          <w:szCs w:val="24"/>
        </w:rPr>
        <w:t>organizacija</w:t>
      </w:r>
      <w:r>
        <w:rPr>
          <w:rFonts w:eastAsia="Calibri"/>
          <w:szCs w:val="24"/>
        </w:rPr>
        <w:t xml:space="preserve"> tarptautinį pirkimą skelbiamų derybų būdu gali atlikti šiais atvejais: </w:t>
      </w:r>
    </w:p>
    <w:p>
      <w:pPr>
        <w:spacing w:line="360" w:lineRule="auto"/>
        <w:ind w:firstLine="720"/>
        <w:jc w:val="both"/>
        <w:rPr>
          <w:rFonts w:eastAsia="Calibri"/>
          <w:szCs w:val="24"/>
        </w:rPr>
      </w:pPr>
      <w:r>
        <w:rPr>
          <w:rFonts w:eastAsia="Calibri"/>
          <w:szCs w:val="24"/>
        </w:rPr>
        <w:t>1</w:t>
      </w:r>
      <w:r>
        <w:rPr>
          <w:rFonts w:eastAsia="Calibri"/>
          <w:szCs w:val="24"/>
        </w:rPr>
        <w:t>) kai perkamos prekės, paslaugos ar darbai atitinka bent vieną iš kriterijų:</w:t>
      </w:r>
    </w:p>
    <w:p>
      <w:pPr>
        <w:spacing w:line="360" w:lineRule="auto"/>
        <w:ind w:firstLine="720"/>
        <w:jc w:val="both"/>
        <w:rPr>
          <w:rFonts w:eastAsia="Calibri"/>
          <w:szCs w:val="24"/>
        </w:rPr>
      </w:pPr>
      <w:r>
        <w:rPr>
          <w:rFonts w:eastAsia="Calibri"/>
          <w:szCs w:val="24"/>
        </w:rPr>
        <w:t>a</w:t>
      </w:r>
      <w:r>
        <w:rPr>
          <w:rFonts w:eastAsia="Calibri"/>
          <w:szCs w:val="24"/>
        </w:rPr>
        <w:t xml:space="preserve">) perkančiosios organizacijos poreikiai negali būti patenkinti be specialaus lengvai prieinamų sprendinių pritaikymo; </w:t>
      </w:r>
    </w:p>
    <w:p>
      <w:pPr>
        <w:spacing w:line="360" w:lineRule="auto"/>
        <w:ind w:firstLine="720"/>
        <w:jc w:val="both"/>
        <w:rPr>
          <w:rFonts w:eastAsia="Calibri"/>
          <w:szCs w:val="24"/>
        </w:rPr>
      </w:pPr>
      <w:r>
        <w:rPr>
          <w:rFonts w:eastAsia="Calibri"/>
          <w:szCs w:val="24"/>
        </w:rPr>
        <w:t>b</w:t>
      </w:r>
      <w:r>
        <w:rPr>
          <w:rFonts w:eastAsia="Calibri"/>
          <w:szCs w:val="24"/>
        </w:rPr>
        <w:t>) prekės, paslaugos ar darbai apima inovatyvius ar projektinius sprendinius;</w:t>
      </w:r>
    </w:p>
    <w:p>
      <w:pPr>
        <w:spacing w:line="360" w:lineRule="auto"/>
        <w:ind w:firstLine="720"/>
        <w:jc w:val="both"/>
        <w:rPr>
          <w:rFonts w:eastAsia="Calibri"/>
          <w:szCs w:val="24"/>
        </w:rPr>
      </w:pPr>
      <w:r>
        <w:rPr>
          <w:rFonts w:eastAsia="Calibri"/>
          <w:szCs w:val="24"/>
        </w:rPr>
        <w:t>c</w:t>
      </w:r>
      <w:r>
        <w:rPr>
          <w:rFonts w:eastAsia="Calibri"/>
          <w:szCs w:val="24"/>
        </w:rPr>
        <w:t>) dėl specifinių aplinkybių, susijusių su prekių, paslaugų ar darbų pobūdžiu, sudėtingumu, teisine ar finansine prigimtimi arba tenkančia rizika, pirkimo sutartis negali būti sudaryta be išankstinių derybų;</w:t>
      </w:r>
    </w:p>
    <w:p>
      <w:pPr>
        <w:spacing w:line="360" w:lineRule="auto"/>
        <w:ind w:firstLine="720"/>
        <w:jc w:val="both"/>
        <w:rPr>
          <w:rFonts w:eastAsia="Calibri"/>
          <w:szCs w:val="24"/>
        </w:rPr>
      </w:pPr>
      <w:r>
        <w:rPr>
          <w:rFonts w:eastAsia="Calibri"/>
          <w:szCs w:val="24"/>
        </w:rPr>
        <w:t>d</w:t>
      </w:r>
      <w:r>
        <w:rPr>
          <w:rFonts w:eastAsia="Calibri"/>
          <w:szCs w:val="24"/>
        </w:rPr>
        <w:t xml:space="preserve">) perkančioji organizacija negali tiksliai apibrėžti perkamo objekto techninės specifikacijos, pateikdama nuorodą į standartą, Europos techninio įvertinimo patvirtinimo dokumentą, informacinių ir ryšių technologijų bendrąją techninę specifikaciją ar techninį pamatinį dokumentą, apibrėžtus šio įstatymo 2 straipsnio 10, 13, 30 ir 35 dalyse; </w:t>
      </w:r>
    </w:p>
    <w:p>
      <w:pPr>
        <w:spacing w:line="360" w:lineRule="auto"/>
        <w:ind w:firstLine="720"/>
        <w:jc w:val="both"/>
        <w:rPr>
          <w:rFonts w:eastAsia="Calibri"/>
          <w:szCs w:val="24"/>
        </w:rPr>
      </w:pPr>
      <w:r>
        <w:rPr>
          <w:rFonts w:eastAsia="Calibri"/>
          <w:szCs w:val="24"/>
        </w:rPr>
        <w:t>2</w:t>
      </w:r>
      <w:r>
        <w:rPr>
          <w:rFonts w:eastAsia="Calibri"/>
          <w:szCs w:val="24"/>
        </w:rPr>
        <w:t xml:space="preserve">) 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 xml:space="preserve">kokybės vadybos sistemos ir (arba) aplinkos apsaugos vadybos sistemos standartų ir formalius pirkimo procedūros reikalavimus. </w:t>
      </w:r>
    </w:p>
    <w:p>
      <w:pPr>
        <w:spacing w:line="360" w:lineRule="auto"/>
        <w:ind w:firstLine="720"/>
        <w:jc w:val="both"/>
        <w:rPr>
          <w:rFonts w:eastAsia="Calibri"/>
          <w:szCs w:val="24"/>
        </w:rPr>
      </w:pPr>
      <w:r>
        <w:rPr>
          <w:rFonts w:eastAsia="Calibri"/>
          <w:szCs w:val="24"/>
        </w:rPr>
        <w:t>2</w:t>
      </w:r>
      <w:r>
        <w:rPr>
          <w:rFonts w:eastAsia="Calibri"/>
          <w:szCs w:val="24"/>
        </w:rPr>
        <w:t>. Perkančioji organizacija visais atvejais gali pasirinkti skelbiamų derybų būdą, kai atliekamas supaprastintas pirkimas ar perkamos šio įstatymo 2 priede nurodytos socialinės ir kitos specialiosios paslaugos. Perkančioji organizacija gali neskelbti skelbimo apie pirkimą, kai skelbiamos derybos vyksta šio straipsnio 1 dalies 2 punkte nustatytomis sąlygomis.</w:t>
      </w:r>
    </w:p>
    <w:p>
      <w:pPr>
        <w:spacing w:line="360" w:lineRule="auto"/>
        <w:ind w:firstLine="720"/>
        <w:rPr>
          <w:rFonts w:eastAsia="Calibri"/>
          <w:b/>
          <w:szCs w:val="24"/>
        </w:rPr>
      </w:pPr>
    </w:p>
    <w:p>
      <w:pPr>
        <w:spacing w:line="360" w:lineRule="auto"/>
        <w:ind w:firstLine="720"/>
        <w:jc w:val="both"/>
        <w:rPr>
          <w:strike/>
          <w:color w:val="000000"/>
          <w:szCs w:val="24"/>
          <w:lang w:eastAsia="lt-LT"/>
        </w:rPr>
      </w:pPr>
      <w:r>
        <w:rPr>
          <w:b/>
          <w:bCs/>
          <w:color w:val="000000"/>
          <w:szCs w:val="24"/>
          <w:lang w:eastAsia="lt-LT"/>
        </w:rPr>
        <w:t>64</w:t>
      </w:r>
      <w:r>
        <w:rPr>
          <w:b/>
          <w:bCs/>
          <w:color w:val="000000"/>
          <w:szCs w:val="24"/>
          <w:lang w:eastAsia="lt-LT"/>
        </w:rPr>
        <w:t xml:space="preserve"> straipsnis. </w:t>
      </w:r>
      <w:r>
        <w:rPr>
          <w:b/>
          <w:bCs/>
          <w:color w:val="000000"/>
          <w:szCs w:val="24"/>
          <w:lang w:eastAsia="lt-LT"/>
        </w:rPr>
        <w:t>Skelbiamų derybų vykdymas</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Atliekant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šio įstatymo 54 straipsnio nuostatomis. Atlikdama supaprastintą pirkimą skelbiamų derybų būdu, perkančioji organizacija gali neprašyti tiekėjų pateikti paraiškų ir leisti visiems tiekėjams pateikti pirminius pasiūlymus</w:t>
      </w:r>
      <w:r>
        <w:rPr>
          <w:color w:val="000000"/>
          <w:szCs w:val="24"/>
          <w:lang w:eastAsia="lt-LT"/>
        </w:rPr>
        <w:t>.</w:t>
      </w:r>
    </w:p>
    <w:p>
      <w:pPr>
        <w:spacing w:line="360" w:lineRule="auto"/>
        <w:ind w:firstLine="720"/>
        <w:jc w:val="both"/>
        <w:rPr>
          <w:bCs/>
          <w:strike/>
          <w:color w:val="000000"/>
          <w:szCs w:val="24"/>
          <w:lang w:eastAsia="lt-LT"/>
        </w:rPr>
      </w:pPr>
      <w:r>
        <w:rPr>
          <w:bCs/>
          <w:color w:val="000000"/>
          <w:szCs w:val="24"/>
          <w:lang w:eastAsia="lt-LT"/>
        </w:rPr>
        <w:t>2</w:t>
      </w:r>
      <w:r>
        <w:rPr>
          <w:bCs/>
          <w:color w:val="000000"/>
          <w:szCs w:val="24"/>
          <w:lang w:eastAsia="lt-LT"/>
        </w:rPr>
        <w:t>. 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mastą ir nuspręsti, ar pateikti paraišką ar pirminį pasiūlymą, kai supaprastintų pirkimų atveju paraiška neteikiama.</w:t>
      </w:r>
      <w:r>
        <w:rPr>
          <w:bCs/>
          <w:strike/>
          <w:color w:val="000000"/>
          <w:szCs w:val="24"/>
          <w:lang w:eastAsia="lt-LT"/>
        </w:rPr>
        <w:t xml:space="preserve"> </w:t>
      </w:r>
    </w:p>
    <w:p>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Perkančioji organizacija skelbiamas derybas vykdo šiais etapais, išskyrus šio straipsnio 4 dalyje nurodytą atvejį:</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skelbia apie pirkimą šio įstatymo 31, 34 straipsniuose nustatyta tvarka, kviesdama tiekėjus pateikti paraiškas ar pirminius pasiūlymus, kai supaprastintų pirkimų atveju paraiškos neteikiamos;</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patikrina, ar nėra pirkimo dokumentuose nustatytų kandidatų pašalinimo pagrindų, ar kandidatai atitinka keliamus kvalifikacijos reikalavimus ir, jeigu taikytina, reikalaujamus kokybės vadybos sistemos ir (arba) aplinkos apsaugos vadybos sistemos standartus;</w:t>
      </w:r>
    </w:p>
    <w:p>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atlieka kandidatų kvalifikacinę atranką pagal nustatytas procedūras ir kriterijus, jeigu tokia atranka nustatyta pirkimo dokumentuose;</w:t>
      </w:r>
    </w:p>
    <w:p>
      <w:pPr>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atrinktus kandidatus vienu metu raštu kviečia pateikti pirminius pasiūlymus, išskyrus atvejus, kai supaprastintų pirkimų atveju paraiškos nebuvo teikiamos. Kvietime pateikiama šio įstatymo 3 priedo 1 punkte nurodyta informacija. Kai supaprastintų pirkimų atveju paraiškos nėra teikiamos, šio įstatymo 3 priedo 1 punkte nurodyta informacija pateikiama kvietime pateikti pirminius pasiūlymus;</w:t>
      </w:r>
    </w:p>
    <w:p>
      <w:pPr>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šio įstatymo 66 straipsnyje nustatyta tvarka derasi su dalyviais, kurių pirminiai ir vėlesni pasiūlymai atitinka pirkimo dokumentuose nustatytus minimalius reikalavimus, prašo jų pateikti galutinius pasiūlymus;</w:t>
      </w:r>
    </w:p>
    <w:p>
      <w:pPr>
        <w:spacing w:line="360" w:lineRule="auto"/>
        <w:ind w:firstLine="720"/>
        <w:jc w:val="both"/>
        <w:rPr>
          <w:bCs/>
          <w:color w:val="000000"/>
          <w:szCs w:val="24"/>
          <w:lang w:eastAsia="lt-LT"/>
        </w:rPr>
      </w:pPr>
      <w:r>
        <w:rPr>
          <w:bCs/>
          <w:color w:val="000000"/>
          <w:szCs w:val="24"/>
          <w:lang w:eastAsia="lt-LT"/>
        </w:rPr>
        <w:t>6</w:t>
      </w:r>
      <w:r>
        <w:rPr>
          <w:bCs/>
          <w:color w:val="000000"/>
          <w:szCs w:val="24"/>
          <w:lang w:eastAsia="lt-LT"/>
        </w:rPr>
        <w:t>) įvertina galutinius pasiūlymus ir nustato laimėtoją.</w:t>
      </w:r>
    </w:p>
    <w:p>
      <w:pPr>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Ne centrinės valdžios perkančioji organizacija skelbiamas derybas gali vykdyti šiais etapais:</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skelbia apie pirkimą šio įstatymo 30 straipsnio 3 dalyje ir 34 straipsnyje nustatyta tvarka, kviesdama tiekėjus išreikšti susidomėjimą;</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išsiunčia kvietimus patvirtinti susidomėjimą vienu metu raštu visiems susidomėjimą išreiškusiems tiekėjams ir prašo jų pateikti paraiškas, išskyrus atvejus, kai supaprastintų pirkimų atveju iš karto prašoma pateikti pirminius pasiūlymus. Kvietime patvirtinti susidomėjimą pateikiama šio įstatymo 3 priedo 2 punkte nurodyta informacija. Kai supaprastintų pirkimų atveju paraiškos nėra teikiamos, šio įstatymo 3 priedo 2 punkte nurodyta informacija pateikiama kviečiant pateikti pirminius pasiūlymus;</w:t>
      </w:r>
    </w:p>
    <w:p>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toliau pirkimą atlieka šio straipsnio 3 dalies 2–5 punktuose nustatytais etapais.</w:t>
      </w:r>
    </w:p>
    <w:p>
      <w:pPr>
        <w:spacing w:line="360" w:lineRule="auto"/>
        <w:ind w:firstLine="720"/>
        <w:jc w:val="both"/>
        <w:rPr>
          <w:rFonts w:eastAsia="Calibri"/>
          <w:szCs w:val="24"/>
        </w:rPr>
      </w:pPr>
      <w:r>
        <w:rPr>
          <w:bCs/>
          <w:color w:val="000000"/>
          <w:szCs w:val="24"/>
          <w:lang w:eastAsia="lt-LT"/>
        </w:rPr>
        <w:t>5</w:t>
      </w:r>
      <w:r>
        <w:rPr>
          <w:bCs/>
          <w:color w:val="000000"/>
          <w:szCs w:val="24"/>
          <w:lang w:eastAsia="lt-LT"/>
        </w:rPr>
        <w:t>. Vertinant pasiūlymus, kuriuose nurodytos galutinės tiekėjų siūlomos kainos ar sąnaudos, taip pat galutiniai duomenys, kurie vertinami pagal kainos ar sąnaudų ir kokybės santykį, gali būti netaikomi šio įstatymo 55 straipsnio 7 dalyje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left="2268" w:hanging="1548"/>
        <w:jc w:val="both"/>
        <w:outlineLvl w:val="2"/>
        <w:rPr>
          <w:b/>
          <w:szCs w:val="24"/>
        </w:rPr>
      </w:pPr>
      <w:r>
        <w:rPr>
          <w:b/>
          <w:szCs w:val="24"/>
        </w:rPr>
        <w:t>65</w:t>
      </w:r>
      <w:r>
        <w:rPr>
          <w:b/>
          <w:szCs w:val="24"/>
        </w:rPr>
        <w:t xml:space="preserve"> straipsnis. </w:t>
      </w:r>
      <w:r>
        <w:rPr>
          <w:b/>
          <w:szCs w:val="24"/>
        </w:rPr>
        <w:t>Paraiškų ir pirminių pasiūlymų pateikimo skelbiamoms deryboms terminai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xml:space="preserve">) 10 dienų nuo skelbimo paskelbimo Centrinėje viešųjų pirkimų informacinėje sistemoje dienos arba kvietimo patvirtinti susidomėjimą išsiuntimo tiekėjams dienos – supaprastintų pirkimų atveju. </w:t>
      </w:r>
    </w:p>
    <w:p>
      <w:pPr>
        <w:spacing w:line="360" w:lineRule="auto"/>
        <w:ind w:firstLine="720"/>
        <w:jc w:val="both"/>
        <w:rPr>
          <w:rFonts w:eastAsia="Calibri"/>
          <w:szCs w:val="24"/>
        </w:rPr>
      </w:pPr>
      <w:r>
        <w:rPr>
          <w:rFonts w:eastAsia="Calibri"/>
          <w:szCs w:val="24"/>
        </w:rPr>
        <w:t>3</w:t>
      </w:r>
      <w:r>
        <w:rPr>
          <w:rFonts w:eastAsia="Calibri"/>
          <w:szCs w:val="24"/>
        </w:rPr>
        <w:t>. Pirminių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 supaprastintų pirkimų atveju.</w:t>
      </w:r>
    </w:p>
    <w:p>
      <w:pPr>
        <w:spacing w:line="360" w:lineRule="auto"/>
        <w:ind w:firstLine="720"/>
        <w:jc w:val="both"/>
        <w:rPr>
          <w:rFonts w:eastAsia="Calibri"/>
          <w:szCs w:val="24"/>
        </w:rPr>
      </w:pPr>
      <w:r>
        <w:rPr>
          <w:rFonts w:eastAsia="Calibri"/>
          <w:szCs w:val="24"/>
        </w:rPr>
        <w:t>4</w:t>
      </w:r>
      <w:r>
        <w:rPr>
          <w:rFonts w:eastAsia="Calibri"/>
          <w:szCs w:val="24"/>
        </w:rPr>
        <w:t>. Nustatant paraiškų ir pirminių pasiūlymų pateikimo terminus, taikomos šio įstatymo 62 straipsnio 4–8 dalių nuostatos.</w:t>
      </w:r>
    </w:p>
    <w:p>
      <w:pPr>
        <w:spacing w:line="360" w:lineRule="auto"/>
        <w:ind w:firstLine="720"/>
        <w:jc w:val="both"/>
        <w:outlineLvl w:val="2"/>
        <w:rPr>
          <w:b/>
          <w:szCs w:val="24"/>
        </w:rPr>
      </w:pPr>
    </w:p>
    <w:p>
      <w:pPr>
        <w:spacing w:line="360" w:lineRule="auto"/>
        <w:ind w:firstLine="720"/>
        <w:jc w:val="both"/>
        <w:outlineLvl w:val="2"/>
        <w:rPr>
          <w:szCs w:val="24"/>
        </w:rPr>
      </w:pPr>
      <w:r>
        <w:rPr>
          <w:b/>
          <w:szCs w:val="24"/>
        </w:rPr>
        <w:t>66</w:t>
      </w:r>
      <w:r>
        <w:rPr>
          <w:b/>
          <w:szCs w:val="24"/>
        </w:rPr>
        <w:t xml:space="preserve"> straipsnis. </w:t>
      </w:r>
      <w:r>
        <w:rPr>
          <w:b/>
          <w:szCs w:val="24"/>
        </w:rPr>
        <w:t xml:space="preserve">Derybų reikalavimai </w:t>
      </w:r>
    </w:p>
    <w:p>
      <w:pPr>
        <w:spacing w:line="360" w:lineRule="auto"/>
        <w:ind w:firstLine="720"/>
        <w:jc w:val="both"/>
        <w:outlineLvl w:val="2"/>
        <w:rPr>
          <w:rFonts w:eastAsia="Calibri"/>
          <w:szCs w:val="24"/>
        </w:rPr>
      </w:pPr>
      <w:r>
        <w:rPr>
          <w:rFonts w:eastAsia="Calibri"/>
          <w:szCs w:val="24"/>
        </w:rPr>
        <w:t>1</w:t>
      </w:r>
      <w:r>
        <w:rPr>
          <w:rFonts w:eastAsia="Calibri"/>
          <w:szCs w:val="24"/>
        </w:rPr>
        <w:t>. Derybų metu perkančioji organizacija turi laikytis šių sąlygų:</w:t>
      </w:r>
    </w:p>
    <w:p>
      <w:pPr>
        <w:spacing w:line="360" w:lineRule="auto"/>
        <w:ind w:firstLine="720"/>
        <w:jc w:val="both"/>
        <w:outlineLvl w:val="2"/>
        <w:rPr>
          <w:rFonts w:eastAsia="Calibri"/>
          <w:szCs w:val="24"/>
        </w:rPr>
      </w:pPr>
      <w:r>
        <w:rPr>
          <w:rFonts w:eastAsia="Calibri"/>
          <w:szCs w:val="24"/>
        </w:rPr>
        <w:t>1</w:t>
      </w:r>
      <w:r>
        <w:rPr>
          <w:rFonts w:eastAsia="Calibri"/>
          <w:szCs w:val="24"/>
        </w:rPr>
        <w:t>) tretiesiems asmenims neatskleisti jokios iš tiekėjo gautos informacijos be tiekėjo sutikimo</w:t>
      </w:r>
      <w:r>
        <w:rPr>
          <w:rFonts w:eastAsia="Calibri"/>
          <w:bCs/>
          <w:szCs w:val="24"/>
        </w:rPr>
        <w:t>, kuriame būtų nurodyta, kokią informaciją leidžiama atskleisti</w:t>
      </w:r>
      <w:r>
        <w:rPr>
          <w:rFonts w:eastAsia="Calibri"/>
          <w:szCs w:val="24"/>
        </w:rPr>
        <w:t xml:space="preserve">; </w:t>
      </w:r>
    </w:p>
    <w:p>
      <w:pPr>
        <w:spacing w:line="360" w:lineRule="auto"/>
        <w:ind w:firstLine="720"/>
        <w:jc w:val="both"/>
        <w:outlineLvl w:val="2"/>
        <w:rPr>
          <w:rFonts w:eastAsia="Calibri"/>
          <w:szCs w:val="24"/>
        </w:rPr>
      </w:pPr>
      <w:r>
        <w:rPr>
          <w:rFonts w:eastAsia="Calibri"/>
          <w:szCs w:val="24"/>
        </w:rPr>
        <w:t>2</w:t>
      </w:r>
      <w:r>
        <w:rPr>
          <w:rFonts w:eastAsia="Calibri"/>
          <w:szCs w:val="24"/>
        </w:rPr>
        <w:t>) visiems tiekėjams taikyti vienodus reikalavimus, suteikti vienodas galimybes ir pateikti vienodą informaciją; teikdama informaciją perkančioji organizacija neturi diskriminuoti tiekėjų;</w:t>
      </w:r>
    </w:p>
    <w:p>
      <w:pPr>
        <w:spacing w:line="360" w:lineRule="auto"/>
        <w:ind w:firstLine="720"/>
        <w:jc w:val="both"/>
        <w:outlineLvl w:val="2"/>
        <w:rPr>
          <w:rFonts w:eastAsia="Calibri"/>
          <w:szCs w:val="24"/>
        </w:rPr>
      </w:pPr>
      <w:r>
        <w:rPr>
          <w:rFonts w:eastAsia="Calibri"/>
          <w:szCs w:val="24"/>
        </w:rPr>
        <w:t>3</w:t>
      </w:r>
      <w:r>
        <w:rPr>
          <w:rFonts w:eastAsia="Calibri"/>
          <w:szCs w:val="24"/>
        </w:rPr>
        <w:t>) visus tiekėjus, kurių pasiūlymai nebuvo atmesti pagal šio straipsnio 4 dalį, raštu informuoti apie techninių specifikacijų ar kitų pirkimo dokumentų pakeitimus. Perkančiosios organizacijos nustatyti minimalūs reikalavimai negali būti keičiami. Atsižvelgdama į pirkimo dokumentų pakeitimus, perkančioji organizacija nustato pakankamą terminą tiekėjams pakeisti pateiktus pasiūlymus;</w:t>
      </w:r>
    </w:p>
    <w:p>
      <w:pPr>
        <w:spacing w:line="360" w:lineRule="auto"/>
        <w:ind w:firstLine="720"/>
        <w:jc w:val="both"/>
        <w:rPr>
          <w:rFonts w:eastAsia="Calibri"/>
          <w:szCs w:val="24"/>
        </w:rPr>
      </w:pPr>
      <w:r>
        <w:rPr>
          <w:szCs w:val="24"/>
        </w:rPr>
        <w:t>4</w:t>
      </w:r>
      <w:r>
        <w:rPr>
          <w:szCs w:val="24"/>
        </w:rPr>
        <w:t xml:space="preserve">) derybas vesti vadovaudamasi šio įstatymo 22 straipsnyje nustatytais reikalavimais. Kai surašomas derybų protokolas, jį pasirašo </w:t>
      </w:r>
      <w:r>
        <w:rPr>
          <w:color w:val="000000"/>
          <w:szCs w:val="24"/>
          <w:shd w:val="clear" w:color="auto" w:fill="FFFFFF"/>
        </w:rPr>
        <w:t xml:space="preserve">Komisijos </w:t>
      </w:r>
      <w:r>
        <w:rPr>
          <w:szCs w:val="24"/>
        </w:rPr>
        <w:t>posėdžio pirmininkas</w:t>
      </w:r>
      <w:r>
        <w:rPr>
          <w:color w:val="000000"/>
          <w:szCs w:val="24"/>
          <w:shd w:val="clear" w:color="auto" w:fill="FFFFFF"/>
        </w:rPr>
        <w:t xml:space="preserve"> ir dalyvio, su kuriuo derėtasi, įgaliotasis atstovas.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rFonts w:eastAsia="Calibri"/>
          <w:szCs w:val="24"/>
        </w:rPr>
      </w:pPr>
      <w:r>
        <w:rPr>
          <w:rFonts w:eastAsia="Calibri"/>
          <w:szCs w:val="24"/>
        </w:rPr>
        <w:t>2</w:t>
      </w:r>
      <w:r>
        <w:rPr>
          <w:rFonts w:eastAsia="Calibri"/>
          <w:szCs w:val="24"/>
        </w:rPr>
        <w:t>. Perkančioji organizacija derasi, išskyrus šio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užfiksuoto derybų protokoluose ar po derybų pateiktuose galutiniuose pasiūlymuose.</w:t>
      </w:r>
    </w:p>
    <w:p>
      <w:pPr>
        <w:spacing w:line="360" w:lineRule="auto"/>
        <w:ind w:firstLine="720"/>
        <w:jc w:val="both"/>
        <w:outlineLvl w:val="2"/>
        <w:rPr>
          <w:rFonts w:eastAsia="Calibri"/>
          <w:szCs w:val="24"/>
        </w:rPr>
      </w:pPr>
      <w:r>
        <w:rPr>
          <w:rFonts w:eastAsia="Calibri"/>
          <w:szCs w:val="24"/>
        </w:rPr>
        <w:t>3</w:t>
      </w:r>
      <w:r>
        <w:rPr>
          <w:rFonts w:eastAsia="Calibri"/>
          <w:szCs w:val="24"/>
        </w:rPr>
        <w:t>. Perkančioji organizacija gali nesiderėti ir sudaryti pirkimo sutartį su pirminį pasiūlymą pateikusiu tiekėju</w:t>
      </w:r>
      <w:r>
        <w:rPr>
          <w:rFonts w:eastAsia="Calibri"/>
          <w:bCs/>
          <w:szCs w:val="24"/>
        </w:rPr>
        <w:t>, taip pat tiekėjo pirminį pasiūlymą vertinti kaip galutinį, kai jis neatvyksta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pPr>
        <w:spacing w:line="360" w:lineRule="auto"/>
        <w:ind w:firstLine="720"/>
        <w:jc w:val="both"/>
        <w:outlineLvl w:val="2"/>
        <w:rPr>
          <w:rFonts w:eastAsia="Calibri"/>
          <w:szCs w:val="24"/>
        </w:rPr>
      </w:pPr>
      <w:r>
        <w:rPr>
          <w:rFonts w:eastAsia="Calibri"/>
          <w:szCs w:val="24"/>
        </w:rPr>
        <w:t>4</w:t>
      </w:r>
      <w:r>
        <w:rPr>
          <w:rFonts w:eastAsia="Calibri"/>
          <w:szCs w:val="24"/>
        </w:rPr>
        <w:t>. Skelbiamos derybos gali vykti nuosekliai, pakopomis, kad būtų galima, vadovaujantis pirkimo dokumentuose nustatytais kriterijais, mažinti pasiūlymų, dėl kurių būtų deramasi, skaičių. Pirkimo dokumentuose turi būti nurodyta, ar perkančioji organizacija numato taikyti derybų pakopas. Jeigu derybos vyksta pakopomis, dalyviams, kurie nekviečiami į kitą pakopą, per 3 darbo dienas nuo atitinkamo sprendimo priėmimo raštu pranešama, kokie pasiūlymai pasirinkti, nurodomos jų pasirinkimo priežastys. P</w:t>
      </w:r>
      <w:r>
        <w:rPr>
          <w:szCs w:val="24"/>
          <w:lang w:eastAsia="lt-LT"/>
        </w:rPr>
        <w:t xml:space="preserve">askutinėje derybų pakopoje likusių dalyvių skaičius turi užtikrinti konkurenciją, jeigu yra pakankamai tinkamų pasiūlymų.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ketindama baigti derybas, nustato terminą, iki kada dalyviai turi pateikti galutinius pasiūlymus, ir apie tai informuoja visus likusius dalyvius. Įvertinusi, ar galutiniai pasiūlymai atitinka pirkimo dokumentuose nustatytus minimalius reikalavimus ir šio įstatymo 45 straipsnio 1 dalies nuostatas, perkančioji organizacija nustato laimėjusį pasiūlymą, vadovaudamasi pirkimo dokumentuose nustatyta pasiūlymų vertinimo tvarka ir kriterijais. </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KONKURENCINIS DIALOGAS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67</w:t>
      </w:r>
      <w:r>
        <w:rPr>
          <w:rFonts w:eastAsia="Calibri"/>
          <w:b/>
          <w:szCs w:val="24"/>
        </w:rPr>
        <w:t xml:space="preserve"> straipsnis. </w:t>
      </w:r>
      <w:r>
        <w:rPr>
          <w:rFonts w:eastAsia="Calibri"/>
          <w:b/>
          <w:szCs w:val="24"/>
        </w:rPr>
        <w:t xml:space="preserve">Konkurencinio dialogo sąlygos </w:t>
      </w:r>
    </w:p>
    <w:p>
      <w:pPr>
        <w:spacing w:line="360" w:lineRule="auto"/>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pPr>
        <w:spacing w:line="360" w:lineRule="auto"/>
        <w:ind w:firstLine="720"/>
        <w:rPr>
          <w:rFonts w:eastAsia="Calibri"/>
          <w:szCs w:val="24"/>
        </w:rPr>
      </w:pPr>
    </w:p>
    <w:p>
      <w:pPr>
        <w:spacing w:line="360" w:lineRule="auto"/>
        <w:ind w:firstLine="720"/>
        <w:rPr>
          <w:rFonts w:eastAsia="Calibri"/>
          <w:szCs w:val="24"/>
        </w:rPr>
      </w:pPr>
      <w:r>
        <w:rPr>
          <w:rFonts w:eastAsia="Calibri"/>
          <w:b/>
          <w:szCs w:val="24"/>
        </w:rPr>
        <w:t>68</w:t>
      </w:r>
      <w:r>
        <w:rPr>
          <w:rFonts w:eastAsia="Calibri"/>
          <w:b/>
          <w:szCs w:val="24"/>
        </w:rPr>
        <w:t xml:space="preserve"> straipsnis. </w:t>
      </w:r>
      <w:r>
        <w:rPr>
          <w:rFonts w:eastAsia="Calibri"/>
          <w:b/>
          <w:szCs w:val="24"/>
        </w:rPr>
        <w:t xml:space="preserve">Konkurencinio dialogo vykdymas </w:t>
      </w:r>
    </w:p>
    <w:p>
      <w:pPr>
        <w:spacing w:line="360" w:lineRule="auto"/>
        <w:ind w:firstLine="720"/>
        <w:jc w:val="both"/>
        <w:rPr>
          <w:rFonts w:eastAsia="Calibri"/>
          <w:szCs w:val="24"/>
        </w:rPr>
      </w:pPr>
      <w:r>
        <w:rPr>
          <w:rFonts w:eastAsia="Calibri"/>
          <w:bCs/>
          <w:szCs w:val="24"/>
        </w:rPr>
        <w:t>1</w:t>
      </w:r>
      <w:r>
        <w:rPr>
          <w:rFonts w:eastAsia="Calibri"/>
          <w:bCs/>
          <w:szCs w:val="24"/>
        </w:rPr>
        <w:t>.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 skaičių, vadovaudamasi šio įstatymo 54 straipsnio nuostatomis.</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konkurencinį dialogą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ir 34 straipsniuose nustatyta tvarka ir kviečia tiekėjus pateikti paraiškas. Skelbime ir (arba) aprašomajame dokumente nurodomi perkančiosios organizacijos poreikiai ir reikalavimai, pasiūlymų vertinimo kriterijai ir orientacinis tvarkaraštis;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pPr>
        <w:spacing w:line="360" w:lineRule="auto"/>
        <w:ind w:firstLine="720"/>
        <w:jc w:val="both"/>
        <w:rPr>
          <w:rFonts w:eastAsia="Calibri"/>
          <w:szCs w:val="24"/>
        </w:rPr>
      </w:pPr>
      <w:r>
        <w:rPr>
          <w:rFonts w:eastAsia="Calibri"/>
          <w:szCs w:val="24"/>
        </w:rPr>
        <w:t>3</w:t>
      </w:r>
      <w:r>
        <w:rPr>
          <w:rFonts w:eastAsia="Calibri"/>
          <w:szCs w:val="24"/>
        </w:rPr>
        <w:t xml:space="preserve">) atlieka kandidatų kvalifikacinę atranką pagal nustatytas procedūras ir kriterijus, jeigu tokia atranka nurodyta pirkimo dokumentuose; </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pradėti dialogą ir pateikti siūlomus sprendinius, kad būtų galima išsiaiškinti ir nustatyti priemones, geriausiai atitinkančias perkančiosios organizacijos poreikius. Kvietime pateikiama šio įstatymo 3 priedo 1 punkte nurodyta informacija;</w:t>
      </w:r>
    </w:p>
    <w:p>
      <w:pPr>
        <w:spacing w:line="360" w:lineRule="auto"/>
        <w:ind w:firstLine="720"/>
        <w:jc w:val="both"/>
        <w:rPr>
          <w:rFonts w:eastAsia="Calibri"/>
          <w:szCs w:val="24"/>
        </w:rPr>
      </w:pPr>
      <w:r>
        <w:rPr>
          <w:rFonts w:eastAsia="Calibri"/>
          <w:szCs w:val="24"/>
        </w:rPr>
        <w:t>5</w:t>
      </w:r>
      <w:r>
        <w:rPr>
          <w:rFonts w:eastAsia="Calibri"/>
          <w:szCs w:val="24"/>
        </w:rPr>
        <w:t>) šio įstatymo 70 straipsnyje nustatyta tvarka veda dialogą su dalyviais, prašo jų pateikti galutinius pasiūlymus;</w:t>
      </w:r>
    </w:p>
    <w:p>
      <w:pPr>
        <w:spacing w:line="360" w:lineRule="auto"/>
        <w:ind w:firstLine="720"/>
        <w:jc w:val="both"/>
        <w:rPr>
          <w:rFonts w:eastAsia="Calibri"/>
          <w:szCs w:val="24"/>
        </w:rPr>
      </w:pPr>
      <w:r>
        <w:rPr>
          <w:rFonts w:eastAsia="Calibri"/>
          <w:szCs w:val="24"/>
        </w:rPr>
        <w:t>6</w:t>
      </w:r>
      <w:r>
        <w:rPr>
          <w:rFonts w:eastAsia="Calibri"/>
          <w:szCs w:val="24"/>
        </w:rPr>
        <w:t>) įvertina galutinius pasiūlymus ir nustato laimėtoją.</w:t>
      </w:r>
    </w:p>
    <w:p>
      <w:pPr>
        <w:spacing w:line="360" w:lineRule="auto"/>
        <w:ind w:firstLine="720"/>
        <w:jc w:val="both"/>
        <w:rPr>
          <w:rFonts w:eastAsia="Calibri"/>
          <w:szCs w:val="24"/>
        </w:rPr>
      </w:pPr>
      <w:r>
        <w:rPr>
          <w:rFonts w:eastAsia="Calibri"/>
          <w:szCs w:val="24"/>
        </w:rPr>
        <w:t>3</w:t>
      </w:r>
      <w:r>
        <w:rPr>
          <w:rFonts w:eastAsia="Calibri"/>
          <w:szCs w:val="24"/>
        </w:rPr>
        <w:t>.</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pPr>
        <w:spacing w:line="360" w:lineRule="auto"/>
        <w:ind w:firstLine="720"/>
        <w:jc w:val="both"/>
        <w:rPr>
          <w:rFonts w:eastAsia="Calibri"/>
          <w:szCs w:val="24"/>
        </w:rPr>
      </w:pPr>
      <w:r>
        <w:rPr>
          <w:rFonts w:eastAsia="Calibri"/>
          <w:bCs/>
          <w:szCs w:val="24"/>
        </w:rPr>
        <w:t>4</w:t>
      </w:r>
      <w:r>
        <w:rPr>
          <w:rFonts w:eastAsia="Calibri"/>
          <w:bCs/>
          <w:szCs w:val="24"/>
        </w:rPr>
        <w:t>. Perkančioji organizacija konkurencinio dialogo dalyviams gali nustatyti prizus ir pinigines išmokas.</w:t>
      </w:r>
    </w:p>
    <w:p>
      <w:pPr>
        <w:spacing w:line="360" w:lineRule="auto"/>
        <w:ind w:firstLine="720"/>
        <w:rPr>
          <w:rFonts w:eastAsia="Calibri"/>
          <w:b/>
          <w:szCs w:val="24"/>
        </w:rPr>
      </w:pPr>
    </w:p>
    <w:p>
      <w:pPr>
        <w:spacing w:line="360" w:lineRule="auto"/>
        <w:ind w:left="2127" w:hanging="1418"/>
        <w:rPr>
          <w:rFonts w:eastAsia="Calibri"/>
          <w:b/>
          <w:szCs w:val="24"/>
        </w:rPr>
      </w:pPr>
      <w:r>
        <w:rPr>
          <w:rFonts w:eastAsia="Calibri"/>
          <w:b/>
          <w:szCs w:val="24"/>
        </w:rPr>
        <w:t>69</w:t>
      </w:r>
      <w:r>
        <w:rPr>
          <w:rFonts w:eastAsia="Calibri"/>
          <w:b/>
          <w:szCs w:val="24"/>
        </w:rPr>
        <w:t xml:space="preserve"> straipsnis. </w:t>
      </w:r>
      <w:r>
        <w:rPr>
          <w:rFonts w:eastAsia="Calibri"/>
          <w:b/>
          <w:szCs w:val="24"/>
        </w:rPr>
        <w:t xml:space="preserve">Paraiškų dalyvauti konkurenciniame dialoge pateikimo terminai </w:t>
      </w:r>
    </w:p>
    <w:p>
      <w:pPr>
        <w:spacing w:line="360" w:lineRule="auto"/>
        <w:ind w:firstLine="720"/>
        <w:jc w:val="both"/>
        <w:rPr>
          <w:bCs/>
          <w:szCs w:val="24"/>
          <w:lang w:eastAsia="lt-LT"/>
        </w:rPr>
      </w:pPr>
      <w:r>
        <w:rPr>
          <w:bCs/>
          <w:szCs w:val="24"/>
          <w:lang w:eastAsia="lt-LT"/>
        </w:rPr>
        <w:t>1</w:t>
      </w:r>
      <w:r>
        <w:rPr>
          <w:bCs/>
          <w:szCs w:val="24"/>
          <w:lang w:eastAsia="lt-LT"/>
        </w:rPr>
        <w:t xml:space="preserve">. Perkančioji organizacija paraiškų dalyvauti konkurenciniame dialoge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nuo skelbimo paskelbimo Centrinėje viešųjų pirkimų informacinėje sistemoje dienos – supaprastintų pirkimų atveju.</w:t>
      </w:r>
    </w:p>
    <w:p>
      <w:pPr>
        <w:spacing w:line="360" w:lineRule="auto"/>
        <w:ind w:firstLine="720"/>
        <w:rPr>
          <w:rFonts w:eastAsia="Calibri"/>
          <w:szCs w:val="24"/>
        </w:rPr>
      </w:pPr>
    </w:p>
    <w:p>
      <w:pPr>
        <w:spacing w:line="360" w:lineRule="auto"/>
        <w:ind w:firstLine="720"/>
        <w:rPr>
          <w:rFonts w:eastAsia="Calibri"/>
          <w:szCs w:val="24"/>
        </w:rPr>
      </w:pPr>
      <w:r>
        <w:rPr>
          <w:rFonts w:eastAsia="Calibri"/>
          <w:b/>
          <w:szCs w:val="24"/>
        </w:rPr>
        <w:t>70</w:t>
      </w:r>
      <w:r>
        <w:rPr>
          <w:rFonts w:eastAsia="Calibri"/>
          <w:b/>
          <w:szCs w:val="24"/>
        </w:rPr>
        <w:t xml:space="preserve"> straipsnis. </w:t>
      </w:r>
      <w:r>
        <w:rPr>
          <w:rFonts w:eastAsia="Calibri"/>
          <w:b/>
          <w:szCs w:val="24"/>
        </w:rPr>
        <w:t xml:space="preserve">Dialogo reikalavimai </w:t>
      </w:r>
    </w:p>
    <w:p>
      <w:pPr>
        <w:spacing w:line="360" w:lineRule="auto"/>
        <w:ind w:firstLine="720"/>
        <w:jc w:val="both"/>
        <w:outlineLvl w:val="2"/>
        <w:rPr>
          <w:bCs/>
          <w:szCs w:val="24"/>
          <w:lang w:eastAsia="lt-LT"/>
        </w:rPr>
      </w:pPr>
      <w:r>
        <w:rPr>
          <w:bCs/>
          <w:szCs w:val="24"/>
          <w:lang w:eastAsia="lt-LT"/>
        </w:rPr>
        <w:t>1</w:t>
      </w:r>
      <w:r>
        <w:rPr>
          <w:bCs/>
          <w:szCs w:val="24"/>
          <w:lang w:eastAsia="lt-LT"/>
        </w:rPr>
        <w:t xml:space="preserve">. Perkančioji organizacija, vesdama dialogą, turi laikytis šių sąlygų: </w:t>
      </w:r>
    </w:p>
    <w:p>
      <w:pPr>
        <w:spacing w:line="360" w:lineRule="auto"/>
        <w:ind w:firstLine="720"/>
        <w:jc w:val="both"/>
        <w:outlineLvl w:val="3"/>
        <w:rPr>
          <w:bCs/>
          <w:szCs w:val="24"/>
          <w:lang w:eastAsia="lt-LT"/>
        </w:rPr>
      </w:pPr>
      <w:r>
        <w:rPr>
          <w:bCs/>
          <w:szCs w:val="24"/>
          <w:lang w:eastAsia="lt-LT"/>
        </w:rPr>
        <w:t>1</w:t>
      </w:r>
      <w:r>
        <w:rPr>
          <w:bCs/>
          <w:szCs w:val="24"/>
          <w:lang w:eastAsia="lt-LT"/>
        </w:rPr>
        <w:t xml:space="preserve">) </w:t>
      </w:r>
      <w:r>
        <w:rPr>
          <w:rFonts w:eastAsia="Calibri"/>
          <w:szCs w:val="24"/>
        </w:rPr>
        <w:t>visiems tiekėjams taikyti vienodus reikalavimus, suteikti vienodas galimybes ir pateikti vienodą informaciją</w:t>
      </w:r>
      <w:r>
        <w:rPr>
          <w:bCs/>
          <w:szCs w:val="24"/>
          <w:lang w:eastAsia="lt-LT"/>
        </w:rPr>
        <w:t>;</w:t>
      </w:r>
    </w:p>
    <w:p>
      <w:pPr>
        <w:spacing w:line="360" w:lineRule="auto"/>
        <w:ind w:firstLine="720"/>
        <w:jc w:val="both"/>
        <w:outlineLvl w:val="3"/>
        <w:rPr>
          <w:bCs/>
          <w:szCs w:val="24"/>
          <w:lang w:eastAsia="lt-LT"/>
        </w:rPr>
      </w:pPr>
      <w:r>
        <w:rPr>
          <w:bCs/>
          <w:szCs w:val="24"/>
          <w:lang w:eastAsia="lt-LT"/>
        </w:rPr>
        <w:t>2</w:t>
      </w:r>
      <w:r>
        <w:rPr>
          <w:bCs/>
          <w:szCs w:val="24"/>
          <w:lang w:eastAsia="lt-LT"/>
        </w:rPr>
        <w:t xml:space="preserve">) tretiesiems asmenims neatskleisti jokios iš tiekėjo gautos informacijos be tiekėjo sutikimo, kuriame būtų nurodyta, kokią informaciją leidžiama atskleisti; </w:t>
      </w:r>
    </w:p>
    <w:p>
      <w:pPr>
        <w:spacing w:line="360" w:lineRule="auto"/>
        <w:ind w:firstLine="720"/>
        <w:jc w:val="both"/>
        <w:outlineLvl w:val="3"/>
        <w:rPr>
          <w:bCs/>
          <w:szCs w:val="24"/>
          <w:lang w:eastAsia="lt-LT"/>
        </w:rPr>
      </w:pPr>
      <w:r>
        <w:rPr>
          <w:bCs/>
          <w:szCs w:val="24"/>
          <w:lang w:eastAsia="lt-LT"/>
        </w:rPr>
        <w:t>3</w:t>
      </w:r>
      <w:r>
        <w:rPr>
          <w:bCs/>
          <w:szCs w:val="24"/>
          <w:lang w:eastAsia="lt-LT"/>
        </w:rPr>
        <w:t xml:space="preserve">)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 xml:space="preserve">Tuo atveju,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pPr>
        <w:spacing w:line="360" w:lineRule="auto"/>
        <w:ind w:firstLine="720"/>
        <w:jc w:val="both"/>
        <w:rPr>
          <w:rFonts w:eastAsia="Calibri"/>
          <w:szCs w:val="24"/>
        </w:rPr>
      </w:pPr>
      <w:r>
        <w:rPr>
          <w:szCs w:val="24"/>
          <w:lang w:eastAsia="lt-LT"/>
        </w:rPr>
        <w:t>2</w:t>
      </w:r>
      <w:r>
        <w:rPr>
          <w:szCs w:val="24"/>
          <w:lang w:eastAsia="lt-LT"/>
        </w:rPr>
        <w:t xml:space="preserve">. Konkurencinis dialogas gali būti vedamas viena po kitos einančiomis pakopomis, kad taikant skelbime apie pirkimą ar aprašomajame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dalyviams, kurie nekviečiami į kitą pakopą, per 3 darbo dienas nuo atitinkamo sprendimo priėmimo raštu pranešama, kokie sprendiniai pasirinkti, nurodomos jų pasirinkimo priežastys. P</w:t>
      </w:r>
      <w:r>
        <w:rPr>
          <w:szCs w:val="24"/>
          <w:lang w:eastAsia="lt-LT"/>
        </w:rPr>
        <w:t>askutinėje pakopoje likęs dalyvių skaičius turi užtikrinti konkurenciją, jeigu yra pakankamai tinkamų sprendinių.</w:t>
      </w:r>
      <w:r>
        <w:rPr>
          <w:rFonts w:eastAsia="Calibri"/>
          <w:szCs w:val="24"/>
        </w:rPr>
        <w:t xml:space="preserve"> </w:t>
      </w:r>
    </w:p>
    <w:p>
      <w:pPr>
        <w:spacing w:line="360" w:lineRule="auto"/>
        <w:ind w:firstLine="720"/>
        <w:jc w:val="both"/>
        <w:rPr>
          <w:b/>
          <w:bCs/>
          <w:szCs w:val="24"/>
          <w:lang w:eastAsia="lt-LT"/>
        </w:rPr>
      </w:pPr>
      <w:r>
        <w:rPr>
          <w:szCs w:val="24"/>
          <w:lang w:eastAsia="lt-LT"/>
        </w:rPr>
        <w:t>3</w:t>
      </w:r>
      <w:r>
        <w:rPr>
          <w:szCs w:val="24"/>
          <w:lang w:eastAsia="lt-LT"/>
        </w:rPr>
        <w:t>. Perkančioji organizacija tęsia dialogą tol, kol ji gali nustatyti jos poreikius atitinkantį vieną ar kelis sprendinius.</w:t>
      </w:r>
      <w:r>
        <w:rPr>
          <w:b/>
          <w:bCs/>
          <w:szCs w:val="24"/>
          <w:lang w:eastAsia="lt-LT"/>
        </w:rPr>
        <w:t xml:space="preserve"> </w:t>
      </w:r>
    </w:p>
    <w:p>
      <w:pPr>
        <w:spacing w:line="360" w:lineRule="auto"/>
        <w:ind w:firstLine="720"/>
        <w:jc w:val="both"/>
        <w:rPr>
          <w:rFonts w:eastAsia="Calibri"/>
          <w:i/>
          <w:szCs w:val="24"/>
        </w:rPr>
      </w:pPr>
      <w:r>
        <w:rPr>
          <w:rFonts w:eastAsia="Calibri"/>
          <w:szCs w:val="24"/>
        </w:rPr>
        <w:t>4</w:t>
      </w:r>
      <w:r>
        <w:rPr>
          <w:rFonts w:eastAsia="Calibri"/>
          <w:szCs w:val="24"/>
        </w:rPr>
        <w:t>. Baigusi</w:t>
      </w:r>
      <w:r>
        <w:rPr>
          <w:rFonts w:eastAsia="Calibri"/>
          <w:i/>
          <w:szCs w:val="24"/>
        </w:rPr>
        <w:t xml:space="preserve"> </w:t>
      </w:r>
      <w:r>
        <w:rPr>
          <w:rFonts w:eastAsia="Calibri"/>
          <w:szCs w:val="24"/>
        </w:rPr>
        <w:t>dialogą, perkančioji organizacija apie tai praneša likusiems dalyviams ir prašo kiekvieno jų pateikti galutinius pasiūlymus. Šiame kvietime nurodoma galutinio pasiūlymo pateikimo termino pabaiga, adresas ir kalba (kalbos), kuria (kuriomis) jie turi būti parengti. Galutiniai pasiūlymai rengiami pagal vykstant dialogui pateiktus ir patikslintus sprendinius. Šie pasiūlymai turi apimti visus būtinus ir pirkimui atlikti reikalingus elementus</w:t>
      </w:r>
      <w:r>
        <w:rPr>
          <w:rFonts w:eastAsia="Calibri"/>
          <w: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dalyvių gali prašyti galutinius pasiūlymus paaiškinti, patikslinti ir išsamiai apibūdinti, tačiau toks paaiškinimas, patikslinimas, išsamus apibūdinimas arba papildoma informacija negali pakeisti pasiūlymo esmės arba dalyvavimo dialoge reikalavimų, iškreipti ar apriboti konkurencijos ir diskriminuoti tiekėjų. </w:t>
      </w:r>
    </w:p>
    <w:p>
      <w:pPr>
        <w:spacing w:line="360" w:lineRule="auto"/>
        <w:ind w:firstLine="720"/>
        <w:jc w:val="both"/>
        <w:rPr>
          <w:szCs w:val="24"/>
          <w:lang w:eastAsia="lt-LT"/>
        </w:rPr>
      </w:pPr>
      <w:r>
        <w:rPr>
          <w:szCs w:val="24"/>
          <w:lang w:eastAsia="lt-LT"/>
        </w:rPr>
        <w:t>6</w:t>
      </w:r>
      <w:r>
        <w:rPr>
          <w:szCs w:val="24"/>
          <w:lang w:eastAsia="lt-LT"/>
        </w:rPr>
        <w:t xml:space="preserve">. Gautus galutinius pasiūlymus perkančioji organizacija įvertina, remdamasi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nurodytų sąlygų patvirtinimo, galutinių pirkimo sutarties sąlygų nustatymo, tačiau tik tuo atveju, jeigu nebus keičiami pagrindiniai pasiūlymo ar kvietimo dalyvauti konkurenciniame dialoge elementai, įskaitant skelbime apie pirkimą arba aprašomajame dokumente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pPr>
        <w:spacing w:line="360" w:lineRule="auto"/>
        <w:ind w:firstLine="720"/>
        <w:jc w:val="both"/>
        <w:outlineLvl w:val="2"/>
        <w:rPr>
          <w:rFonts w:eastAsia="Calibri"/>
          <w:bCs/>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NESKELBIAMOS DERYBOS</w:t>
      </w:r>
    </w:p>
    <w:p>
      <w:pPr>
        <w:spacing w:line="360" w:lineRule="auto"/>
        <w:ind w:firstLine="720"/>
        <w:jc w:val="center"/>
        <w:rPr>
          <w:rFonts w:eastAsia="Calibri"/>
          <w:b/>
          <w:szCs w:val="24"/>
        </w:rPr>
      </w:pPr>
    </w:p>
    <w:p>
      <w:pPr>
        <w:spacing w:line="360" w:lineRule="auto"/>
        <w:ind w:firstLine="720"/>
        <w:rPr>
          <w:rFonts w:eastAsia="Calibri"/>
          <w:szCs w:val="24"/>
        </w:rPr>
      </w:pPr>
      <w:r>
        <w:rPr>
          <w:rFonts w:eastAsia="Calibri"/>
          <w:b/>
          <w:szCs w:val="24"/>
        </w:rPr>
        <w:t>71</w:t>
      </w:r>
      <w:r>
        <w:rPr>
          <w:rFonts w:eastAsia="Calibri"/>
          <w:b/>
          <w:szCs w:val="24"/>
        </w:rPr>
        <w:t xml:space="preserve"> straipsnis. </w:t>
      </w:r>
      <w:r>
        <w:rPr>
          <w:rFonts w:eastAsia="Calibri"/>
          <w:b/>
          <w:szCs w:val="24"/>
        </w:rPr>
        <w:t>Neskelbiamų derybų sąlygos</w:t>
      </w:r>
      <w:r>
        <w:rPr>
          <w:rFonts w:eastAsia="Calibri"/>
          <w:szCs w:val="24"/>
        </w:rPr>
        <w:t xml:space="preserve"> </w:t>
      </w:r>
    </w:p>
    <w:p>
      <w:pPr>
        <w:spacing w:line="360" w:lineRule="auto"/>
        <w:ind w:firstLine="720"/>
        <w:jc w:val="both"/>
        <w:outlineLvl w:val="1"/>
        <w:rPr>
          <w:i/>
          <w:szCs w:val="24"/>
        </w:rPr>
      </w:pPr>
      <w:r>
        <w:rPr>
          <w:szCs w:val="24"/>
        </w:rPr>
        <w:t>1</w:t>
      </w:r>
      <w:r>
        <w:rPr>
          <w:szCs w:val="24"/>
        </w:rPr>
        <w:t xml:space="preserve">. Prekės, paslaugos ar darbai neskelbiamų derybų būdu gali būti perkami, kai yra bent viena iš šių sąlygų: </w:t>
      </w:r>
    </w:p>
    <w:p>
      <w:pPr>
        <w:spacing w:line="360" w:lineRule="auto"/>
        <w:ind w:firstLine="720"/>
        <w:jc w:val="both"/>
        <w:outlineLvl w:val="3"/>
        <w:rPr>
          <w:szCs w:val="24"/>
        </w:rPr>
      </w:pPr>
      <w:r>
        <w:rPr>
          <w:szCs w:val="24"/>
        </w:rPr>
        <w:t>1</w:t>
      </w:r>
      <w:r>
        <w:rPr>
          <w:szCs w:val="24"/>
        </w:rPr>
        <w:t xml:space="preserve">) jeigu atviram ar ribotam konkursui nepateikta paraiškų ar pasiūlymų arba visos pateiktos paraiškos ar pasiūlymai yra netinkami, o pirminės pirkimo sąlygos iš esmės nekeičiamos ir jeigu Europos Komisijos prašymu jai pateikiama šiuo pagrindu atliekamo ar atlikto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 xml:space="preserve">paraiškas ar netinkamus viešojo pirkimo pasiūlymus; </w:t>
      </w:r>
    </w:p>
    <w:p>
      <w:pPr>
        <w:spacing w:line="360" w:lineRule="auto"/>
        <w:ind w:firstLine="720"/>
        <w:jc w:val="both"/>
        <w:outlineLvl w:val="3"/>
        <w:rPr>
          <w:szCs w:val="24"/>
        </w:rPr>
      </w:pPr>
      <w:r>
        <w:rPr>
          <w:szCs w:val="24"/>
        </w:rPr>
        <w:t>2</w:t>
      </w:r>
      <w:r>
        <w:rPr>
          <w:szCs w:val="24"/>
        </w:rPr>
        <w:t>) jeigu prekes patiekti, paslaugas teikti ar darbus atlikti gali tik konkretus tiekėjas dėl vienos iš šių priežasčių:</w:t>
      </w:r>
    </w:p>
    <w:p>
      <w:pPr>
        <w:spacing w:line="360" w:lineRule="auto"/>
        <w:ind w:firstLine="720"/>
        <w:jc w:val="both"/>
        <w:outlineLvl w:val="3"/>
        <w:rPr>
          <w:szCs w:val="24"/>
        </w:rPr>
      </w:pPr>
      <w:r>
        <w:rPr>
          <w:szCs w:val="24"/>
        </w:rPr>
        <w:t>a</w:t>
      </w:r>
      <w:r>
        <w:rPr>
          <w:szCs w:val="24"/>
        </w:rPr>
        <w:t>) pirkimo tikslas yra sukurti arba įsigyti unikalų meno kūrinį ar meninį atlikimą;</w:t>
      </w:r>
    </w:p>
    <w:p>
      <w:pPr>
        <w:spacing w:line="360" w:lineRule="auto"/>
        <w:ind w:firstLine="720"/>
        <w:jc w:val="both"/>
        <w:outlineLvl w:val="3"/>
        <w:rPr>
          <w:szCs w:val="24"/>
        </w:rPr>
      </w:pPr>
      <w:r>
        <w:rPr>
          <w:szCs w:val="24"/>
        </w:rPr>
        <w:t>b</w:t>
      </w:r>
      <w:r>
        <w:rPr>
          <w:szCs w:val="24"/>
        </w:rPr>
        <w:t xml:space="preserve">) konkurencijos nėra dėl techninių priežasčių; </w:t>
      </w:r>
    </w:p>
    <w:p>
      <w:pPr>
        <w:spacing w:line="360" w:lineRule="auto"/>
        <w:ind w:firstLine="720"/>
        <w:jc w:val="both"/>
        <w:outlineLvl w:val="3"/>
        <w:rPr>
          <w:szCs w:val="24"/>
        </w:rPr>
      </w:pPr>
      <w:r>
        <w:rPr>
          <w:szCs w:val="24"/>
        </w:rPr>
        <w:t>c</w:t>
      </w:r>
      <w:r>
        <w:rPr>
          <w:szCs w:val="24"/>
        </w:rPr>
        <w:t>) dėl išimtinių teisių, įskaitant intelektinės nuosavybės teises, apsaugos;</w:t>
      </w:r>
    </w:p>
    <w:p>
      <w:pPr>
        <w:spacing w:line="360" w:lineRule="auto"/>
        <w:ind w:firstLine="720"/>
        <w:jc w:val="both"/>
        <w:outlineLvl w:val="3"/>
        <w:rPr>
          <w:szCs w:val="24"/>
        </w:rPr>
      </w:pPr>
      <w:r>
        <w:rPr>
          <w:szCs w:val="24"/>
        </w:rPr>
        <w:t>3</w:t>
      </w:r>
      <w:r>
        <w:rPr>
          <w:szCs w:val="24"/>
        </w:rPr>
        <w:t xml:space="preserve">)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pPr>
        <w:spacing w:line="360" w:lineRule="auto"/>
        <w:ind w:firstLine="720"/>
        <w:jc w:val="both"/>
        <w:outlineLvl w:val="3"/>
        <w:rPr>
          <w:szCs w:val="24"/>
        </w:rPr>
      </w:pPr>
      <w:r>
        <w:rPr>
          <w:szCs w:val="24"/>
        </w:rPr>
        <w:t>2</w:t>
      </w:r>
      <w:r>
        <w:rPr>
          <w:szCs w:val="24"/>
        </w:rPr>
        <w:t xml:space="preserve">. Šio straipsnio 1 dalies 2 punkto b ir c papunkčiai gali būti taikomi tik tuo atveju, kai nėra pagrįstos alternatyvos ar pakaitalo ir konkurencijos nebuvimas nėra sukurtas perkančiosios organizacijos, jai dirbtinai sugriežtinus pirkimo reikalavimus. </w:t>
      </w:r>
    </w:p>
    <w:p>
      <w:pPr>
        <w:spacing w:line="360" w:lineRule="auto"/>
        <w:ind w:firstLine="720"/>
        <w:jc w:val="both"/>
        <w:outlineLvl w:val="2"/>
        <w:rPr>
          <w:szCs w:val="24"/>
        </w:rPr>
      </w:pPr>
      <w:r>
        <w:rPr>
          <w:szCs w:val="24"/>
        </w:rPr>
        <w:t>3</w:t>
      </w:r>
      <w:r>
        <w:rPr>
          <w:szCs w:val="24"/>
        </w:rPr>
        <w:t>. Neskelbiamų derybų būdu prekės taip pat gali būti perkamos, kai yra bent viena iš šių sąlygų:</w:t>
      </w:r>
    </w:p>
    <w:p>
      <w:pPr>
        <w:spacing w:line="360" w:lineRule="auto"/>
        <w:ind w:firstLine="720"/>
        <w:jc w:val="both"/>
        <w:rPr>
          <w:rFonts w:eastAsia="Calibri"/>
          <w:szCs w:val="24"/>
        </w:rPr>
      </w:pPr>
      <w:r>
        <w:rPr>
          <w:rFonts w:eastAsia="Calibri"/>
          <w:szCs w:val="24"/>
        </w:rPr>
        <w:t>1</w:t>
      </w:r>
      <w:r>
        <w:rPr>
          <w:rFonts w:eastAsia="Calibri"/>
          <w:szCs w:val="24"/>
        </w:rPr>
        <w:t>)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spacing w:line="360" w:lineRule="auto"/>
        <w:ind w:firstLine="720"/>
        <w:jc w:val="both"/>
        <w:rPr>
          <w:rFonts w:eastAsia="Calibri"/>
          <w:szCs w:val="24"/>
        </w:rPr>
      </w:pPr>
      <w:r>
        <w:rPr>
          <w:rFonts w:eastAsia="Calibri"/>
          <w:szCs w:val="24"/>
        </w:rPr>
        <w:t>2</w:t>
      </w:r>
      <w:r>
        <w:rPr>
          <w:rFonts w:eastAsia="Calibri"/>
          <w:szCs w:val="24"/>
        </w:rPr>
        <w:t xml:space="preserve">)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 </w:t>
      </w:r>
    </w:p>
    <w:p>
      <w:pPr>
        <w:spacing w:line="360" w:lineRule="auto"/>
        <w:ind w:firstLine="720"/>
        <w:jc w:val="both"/>
        <w:rPr>
          <w:rFonts w:eastAsia="Calibri"/>
          <w:szCs w:val="24"/>
        </w:rPr>
      </w:pPr>
      <w:r>
        <w:rPr>
          <w:rFonts w:eastAsia="Calibri"/>
          <w:szCs w:val="24"/>
        </w:rPr>
        <w:t>3</w:t>
      </w:r>
      <w:r>
        <w:rPr>
          <w:rFonts w:eastAsia="Calibri"/>
          <w:szCs w:val="24"/>
        </w:rPr>
        <w:t xml:space="preserve">) jeigu prekės kotiruojamos ir perkamos prekių biržoje; </w:t>
      </w:r>
    </w:p>
    <w:p>
      <w:pPr>
        <w:spacing w:line="360" w:lineRule="auto"/>
        <w:ind w:firstLine="720"/>
        <w:jc w:val="both"/>
        <w:rPr>
          <w:rFonts w:eastAsia="Calibri"/>
          <w:szCs w:val="24"/>
        </w:rPr>
      </w:pPr>
      <w:r>
        <w:rPr>
          <w:rFonts w:eastAsia="Calibri"/>
          <w:szCs w:val="24"/>
        </w:rPr>
        <w:t>4</w:t>
      </w:r>
      <w:r>
        <w:rPr>
          <w:rFonts w:eastAsia="Calibri"/>
          <w:szCs w:val="24"/>
        </w:rPr>
        <w:t xml:space="preserve">)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pPr>
        <w:spacing w:line="360" w:lineRule="auto"/>
        <w:ind w:firstLine="720"/>
        <w:jc w:val="both"/>
        <w:rPr>
          <w:rFonts w:eastAsia="Calibri"/>
          <w:szCs w:val="24"/>
        </w:rPr>
      </w:pPr>
      <w:r>
        <w:rPr>
          <w:rFonts w:eastAsia="Calibri"/>
          <w:szCs w:val="24"/>
        </w:rPr>
        <w:t>4</w:t>
      </w:r>
      <w:r>
        <w:rPr>
          <w:rFonts w:eastAsia="Calibri"/>
          <w:szCs w:val="24"/>
        </w:rPr>
        <w:t>. Neskelbiamų derybų būdu paslaugos taip pat gali būti perkamos po projekto konkurso, vykdyto laikantis šio įstatymo nustatytų reikalavimų, jeigu pirkimo sutartis sudaroma pagal projekto konkurse nustatytas taisykles ir perkama iš projekto konkurso laimėtojo arba vieno iš jų. Pastaruoju atveju į derybas kviečiami visi laimėtojai.</w:t>
      </w:r>
    </w:p>
    <w:p>
      <w:pPr>
        <w:spacing w:line="360" w:lineRule="auto"/>
        <w:ind w:firstLine="720"/>
        <w:jc w:val="both"/>
        <w:rPr>
          <w:rFonts w:eastAsia="Calibri"/>
          <w:szCs w:val="24"/>
        </w:rPr>
      </w:pPr>
      <w:r>
        <w:rPr>
          <w:rFonts w:eastAsia="Calibri"/>
          <w:szCs w:val="24"/>
        </w:rPr>
        <w:t>5</w:t>
      </w:r>
      <w:r>
        <w:rPr>
          <w:rFonts w:eastAsia="Calibri"/>
          <w:szCs w:val="24"/>
        </w:rPr>
        <w:t xml:space="preserve">. Neskelbiamų derybų būdu paslaugos ir darbai taip pat gali būti perkami, kai iš to paties tiekėjo perkamos naujos paslaugos ar darbai, panašūs į tuos, kurie buvo pirkti pagal pirminę pirkimo sutartį, kai yra visos šios sąlygos kartu: </w:t>
      </w:r>
    </w:p>
    <w:p>
      <w:pPr>
        <w:spacing w:line="360" w:lineRule="auto"/>
        <w:ind w:firstLine="720"/>
        <w:jc w:val="both"/>
        <w:rPr>
          <w:rFonts w:eastAsia="Calibri"/>
          <w:szCs w:val="24"/>
        </w:rPr>
      </w:pPr>
      <w:r>
        <w:rPr>
          <w:rFonts w:eastAsia="Calibri"/>
          <w:szCs w:val="24"/>
        </w:rPr>
        <w:t>1</w:t>
      </w:r>
      <w:r>
        <w:rPr>
          <w:rFonts w:eastAsia="Calibri"/>
          <w:szCs w:val="24"/>
        </w:rPr>
        <w:t>) visi nauji pirkimai yra skirti tam pačiam projektui, dėl kurio buvo sudaryta pirminė pirkimo sutartis, vykdyti, o pagrindiniame projekte buvo numatyta galimų papildomų paslaugų ar darbų pirkimo mastas ir sąlygos, kurioms esant bus perkama papildomai;</w:t>
      </w:r>
    </w:p>
    <w:p>
      <w:pPr>
        <w:spacing w:line="360" w:lineRule="auto"/>
        <w:ind w:firstLine="720"/>
        <w:jc w:val="both"/>
        <w:rPr>
          <w:rFonts w:eastAsia="Calibri"/>
          <w:szCs w:val="24"/>
        </w:rPr>
      </w:pPr>
      <w:r>
        <w:rPr>
          <w:rFonts w:eastAsia="Calibri"/>
          <w:szCs w:val="24"/>
        </w:rPr>
        <w:t>2</w:t>
      </w:r>
      <w:r>
        <w:rPr>
          <w:rFonts w:eastAsia="Calibri"/>
          <w:szCs w:val="24"/>
        </w:rPr>
        <w:t>) pirminė pirkimo sutartis buvo sudaryta paskelbus apie pirkimą šiame įstatyme nustatyta tvarka, skelbime nurodžius apie galimybę pirkti papildomai ir atsižvelgus į papildomų pirkimų vertę;</w:t>
      </w:r>
    </w:p>
    <w:p>
      <w:pPr>
        <w:spacing w:line="360" w:lineRule="auto"/>
        <w:ind w:firstLine="720"/>
        <w:jc w:val="both"/>
        <w:rPr>
          <w:rFonts w:eastAsia="Calibri"/>
          <w:szCs w:val="24"/>
        </w:rPr>
      </w:pPr>
      <w:r>
        <w:rPr>
          <w:rFonts w:eastAsia="Calibri"/>
          <w:szCs w:val="24"/>
        </w:rPr>
        <w:t>3</w:t>
      </w:r>
      <w:r>
        <w:rPr>
          <w:rFonts w:eastAsia="Calibri"/>
          <w:szCs w:val="24"/>
        </w:rPr>
        <w:t xml:space="preserve">) nauji pirkimai atliekami nuo pirminės pirkimo sutarties sudarymo momento praėjus ne ilgesniam kaip 3 metų laikotarpiui. </w:t>
      </w:r>
    </w:p>
    <w:p>
      <w:pPr>
        <w:tabs>
          <w:tab w:val="left" w:pos="567"/>
        </w:tabs>
        <w:spacing w:line="360" w:lineRule="auto"/>
        <w:ind w:firstLine="720"/>
        <w:jc w:val="both"/>
        <w:outlineLvl w:val="2"/>
        <w:rPr>
          <w:rFonts w:eastAsia="Calibri"/>
          <w:szCs w:val="24"/>
        </w:rPr>
      </w:pPr>
      <w:r>
        <w:rPr>
          <w:bCs/>
          <w:color w:val="000000"/>
          <w:szCs w:val="24"/>
          <w:lang w:eastAsia="lt-LT"/>
        </w:rPr>
        <w:t>6</w:t>
      </w:r>
      <w:r>
        <w:rPr>
          <w:bCs/>
          <w:color w:val="000000"/>
          <w:szCs w:val="24"/>
          <w:lang w:eastAsia="lt-LT"/>
        </w:rPr>
        <w:t xml:space="preserve">. </w:t>
      </w:r>
      <w:r>
        <w:rPr>
          <w:color w:val="000000"/>
          <w:szCs w:val="24"/>
        </w:rPr>
        <w:t>Supaprastintų pirkimų atvejais neskelbiamų derybų būdu taip pat gali būti perkami: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tabs>
          <w:tab w:val="left" w:pos="567"/>
        </w:tabs>
        <w:spacing w:line="360" w:lineRule="auto"/>
        <w:ind w:firstLine="720"/>
        <w:jc w:val="both"/>
        <w:outlineLvl w:val="2"/>
        <w:rPr>
          <w:rFonts w:eastAsia="Calibri"/>
          <w:szCs w:val="24"/>
        </w:rPr>
      </w:pPr>
      <w:r>
        <w:rPr>
          <w:rFonts w:eastAsia="Calibri"/>
          <w:szCs w:val="24"/>
        </w:rPr>
        <w:t>1</w:t>
      </w:r>
      <w:r>
        <w:rPr>
          <w:rFonts w:eastAsia="Calibri"/>
          <w:szCs w:val="24"/>
        </w:rPr>
        <w:t>) prekės ir paslaugos naudojant reprezentacinėms išlaidoms skirtas lėšas;</w:t>
      </w:r>
    </w:p>
    <w:p>
      <w:pPr>
        <w:spacing w:line="360" w:lineRule="auto"/>
        <w:ind w:firstLine="720"/>
        <w:jc w:val="both"/>
        <w:rPr>
          <w:rFonts w:eastAsia="Calibri"/>
          <w:szCs w:val="24"/>
        </w:rPr>
      </w:pPr>
      <w:r>
        <w:rPr>
          <w:color w:val="000000"/>
          <w:szCs w:val="24"/>
        </w:rPr>
        <w:t>2</w:t>
      </w:r>
      <w:r>
        <w:rPr>
          <w:color w:val="000000"/>
          <w:szCs w:val="24"/>
        </w:rPr>
        <w:t>) muziejų eksponatai, archyvų ir bibliotekų dokumentai, prenumeruojami laikraščiai ir žurnalai, tiesiogiai iš leidėjų įsigyjami leidiniai;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tabs>
          <w:tab w:val="left" w:pos="851"/>
        </w:tabs>
        <w:spacing w:line="360" w:lineRule="auto"/>
        <w:ind w:firstLine="720"/>
        <w:jc w:val="both"/>
        <w:rPr>
          <w:rFonts w:eastAsia="Calibri"/>
          <w:szCs w:val="24"/>
        </w:rPr>
      </w:pPr>
      <w:r>
        <w:rPr>
          <w:rFonts w:eastAsia="Calibri"/>
          <w:szCs w:val="24"/>
        </w:rPr>
        <w:t>3</w:t>
      </w:r>
      <w:r>
        <w:rPr>
          <w:rFonts w:eastAsia="Calibri"/>
          <w:szCs w:val="24"/>
        </w:rPr>
        <w:t>) prekės iš valstybės rezervo;</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licencijos naudotis bibliotekiniais dokumentais ar duomenų (informacinėmis) bazėmis;</w:t>
      </w:r>
    </w:p>
    <w:p>
      <w:pPr>
        <w:spacing w:line="360" w:lineRule="auto"/>
        <w:ind w:firstLine="720"/>
        <w:jc w:val="both"/>
        <w:rPr>
          <w:rFonts w:eastAsia="Calibri"/>
          <w:szCs w:val="24"/>
        </w:rPr>
      </w:pPr>
      <w:r>
        <w:rPr>
          <w:rFonts w:eastAsia="Calibri"/>
          <w:szCs w:val="24"/>
        </w:rPr>
        <w:t>5</w:t>
      </w:r>
      <w:r>
        <w:rPr>
          <w:rFonts w:eastAsia="Calibri"/>
          <w:szCs w:val="24"/>
        </w:rPr>
        <w:t>) teisėjų, prokurorų, profesinės karo tarnybos karių, perkančiosios organizacijos valstybės tarnautojų ir (arba) pagal darbo sutartį dirbančių darbuotojų mokymo ir konferencijų paslaugos;</w:t>
      </w:r>
    </w:p>
    <w:p>
      <w:pPr>
        <w:spacing w:line="360" w:lineRule="auto"/>
        <w:ind w:firstLine="720"/>
        <w:jc w:val="both"/>
        <w:rPr>
          <w:rFonts w:eastAsia="Calibri"/>
          <w:szCs w:val="24"/>
        </w:rPr>
      </w:pPr>
      <w:r>
        <w:rPr>
          <w:color w:val="000000"/>
        </w:rPr>
        <w:t>6</w:t>
      </w:r>
      <w:r>
        <w:rPr>
          <w:color w:val="000000"/>
        </w:rPr>
        <w:t>) ekspertų komisijų, komitetų, tarybų narių, taip pat jų pasitelkiamų ekspertų, valstybės institucijų ar įstaigų kontrolės veiklai reikalingų ekspertų teikiamos nematerialaus pobūdžio (intelektinės)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lang w:eastAsia="lt-LT"/>
        </w:rPr>
      </w:pPr>
      <w:r>
        <w:rPr>
          <w:color w:val="000000"/>
          <w:szCs w:val="24"/>
          <w:lang w:eastAsia="lt-LT"/>
        </w:rPr>
        <w:t>7</w:t>
      </w:r>
      <w:r>
        <w:rPr>
          <w:color w:val="000000"/>
          <w:szCs w:val="24"/>
          <w:lang w:eastAsia="lt-LT"/>
        </w:rPr>
        <w:t xml:space="preserve">) mokslo ir studijų institucijų veiklos, mokslo, meninės veiklos, studijų, taip pat mokslo ir studijų institucijų paraiškų, reikalingų leidimui vykdyti studijas ir su studijomis susijusią veiklą gauti, </w:t>
      </w:r>
      <w:r>
        <w:rPr>
          <w:bCs/>
          <w:color w:val="000000"/>
          <w:szCs w:val="24"/>
          <w:lang w:eastAsia="lt-LT"/>
        </w:rPr>
        <w:t>mokslinių darbų</w:t>
      </w:r>
      <w:r>
        <w:rPr>
          <w:color w:val="000000"/>
          <w:szCs w:val="24"/>
          <w:lang w:eastAsia="lt-LT"/>
        </w:rPr>
        <w:t xml:space="preserve"> ekspertinio vertinimo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lang w:eastAsia="lt-LT"/>
        </w:rPr>
      </w:pPr>
      <w:r>
        <w:rPr>
          <w:szCs w:val="24"/>
        </w:rPr>
        <w:t>8</w:t>
      </w:r>
      <w:r>
        <w:rPr>
          <w:szCs w:val="24"/>
        </w:rPr>
        <w:t>) tiesiogiai su moksliniais tyrimais ir eksperimentine plėtra susijusios prekės, paslaugos ar darbai, kai perkančioji organizacija yra aukštoji mokykla arba mokslinių tyrimų institutas;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rPr>
          <w:rFonts w:eastAsia="Calibri"/>
          <w:szCs w:val="24"/>
          <w:lang w:eastAsia="lt-LT"/>
        </w:rPr>
      </w:pPr>
      <w:r>
        <w:t>9</w:t>
      </w:r>
      <w:r>
        <w:t>) prekės, gaminamos ir (ar) naudojamos tik mokslinių tyrimų, eksperimentų, studijų ar eksperimentinės plėtros tikslais, kai norimo rezultato negalima pasiekti naudojant kitus tokios pačios paskirties gaminius ir kai šios prekės yra tiesiogiai susijusios su moksliniais tyrimais ir eksperimentine plėtra;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tabs>
          <w:tab w:val="left" w:pos="567"/>
        </w:tabs>
        <w:spacing w:line="360" w:lineRule="auto"/>
        <w:ind w:firstLine="720"/>
        <w:jc w:val="both"/>
        <w:outlineLvl w:val="2"/>
        <w:rPr>
          <w:rFonts w:eastAsia="Calibri"/>
          <w:szCs w:val="24"/>
          <w:lang w:eastAsia="lt-LT"/>
        </w:rPr>
      </w:pPr>
      <w:r>
        <w:rPr>
          <w:rFonts w:eastAsia="Calibri"/>
          <w:szCs w:val="24"/>
          <w:lang w:eastAsia="lt-LT"/>
        </w:rPr>
        <w:t>10</w:t>
      </w:r>
      <w:r>
        <w:rPr>
          <w:rFonts w:eastAsia="Calibri"/>
          <w:szCs w:val="24"/>
          <w:lang w:eastAsia="lt-LT"/>
        </w:rPr>
        <w:t>) valstybės iždo funkcijoms atlikti reikalingos finansinės, kredito reitingo nustatymo ir finansinės informacijos teikimo paslaugos;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tabs>
          <w:tab w:val="left" w:pos="567"/>
        </w:tabs>
        <w:spacing w:line="360" w:lineRule="auto"/>
        <w:ind w:firstLine="720"/>
        <w:jc w:val="both"/>
        <w:outlineLvl w:val="2"/>
      </w:pPr>
      <w:r>
        <w:rPr>
          <w:rFonts w:eastAsia="Calibri"/>
          <w:szCs w:val="24"/>
          <w:lang w:eastAsia="lt-LT"/>
        </w:rPr>
        <w:t>11</w:t>
      </w:r>
      <w:r>
        <w:rPr>
          <w:rFonts w:eastAsia="Calibri"/>
          <w:szCs w:val="24"/>
          <w:lang w:eastAsia="lt-LT"/>
        </w:rPr>
        <w:t xml:space="preserve">)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color w:val="000000"/>
          <w:szCs w:val="24"/>
        </w:rPr>
        <w:t>12</w:t>
      </w:r>
      <w:r>
        <w:rPr>
          <w:color w:val="000000"/>
          <w:szCs w:val="24"/>
        </w:rPr>
        <w:t>) 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szCs w:val="24"/>
        </w:rPr>
        <w:t>13</w:t>
      </w:r>
      <w:r>
        <w:rPr>
          <w:bCs/>
          <w:szCs w:val="24"/>
        </w:rPr>
        <w:t>) p</w:t>
      </w:r>
      <w:r>
        <w:rPr>
          <w:szCs w:val="24"/>
        </w:rPr>
        <w:t xml:space="preserve">rekės, paslaugos ar darbai, jeigu </w:t>
      </w:r>
      <w:r>
        <w:rPr>
          <w:bCs/>
          <w:szCs w:val="24"/>
        </w:rPr>
        <w:t xml:space="preserve">skelbiamoms deryboms </w:t>
      </w:r>
      <w:r>
        <w:rPr>
          <w:szCs w:val="24"/>
        </w:rPr>
        <w:t xml:space="preserve">visos pateiktos paraiškos ar pasiūlymai yra netinkami, o pirminės pirkimo sąlygos iš esmės nekeičiamos. Jeigu perkančioji organizacija ketina šiuo pagrindu taikyti neskelbiamų derybų būdą, ji turi visiems </w:t>
      </w:r>
      <w:r>
        <w:rPr>
          <w:bCs/>
          <w:szCs w:val="24"/>
        </w:rPr>
        <w:t>skelbiamų derybų</w:t>
      </w:r>
      <w:r>
        <w:rPr>
          <w:szCs w:val="24"/>
        </w:rPr>
        <w:t xml:space="preserve"> kandidatams ir dalyviams pranešti, kad jie pateikė netinkamas paraiškas ar netinkamus pirkimo pasiūlymus;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szCs w:val="24"/>
        </w:rPr>
        <w:t>14</w:t>
      </w:r>
      <w:r>
        <w:rPr>
          <w:bCs/>
          <w:szCs w:val="24"/>
        </w:rPr>
        <w:t xml:space="preserve">) </w:t>
      </w:r>
      <w:r>
        <w:rPr>
          <w:bCs/>
          <w:color w:val="000000"/>
          <w:szCs w:val="24"/>
        </w:rPr>
        <w:t>aukšto meistriškumo sporto treniruočių stovyklų, vykstančių kitoje valstybėje narėje ar trečiojoje šalyje, paslaugos ir kitos paslaugos sportininkams, kurie atstovauja Lietuvos Respublikai aukšto meistriškumo sporto varžybose,</w:t>
      </w:r>
      <w:r>
        <w:rPr>
          <w:bCs/>
          <w:color w:val="000000"/>
          <w:szCs w:val="24"/>
          <w:lang w:eastAsia="lt-LT"/>
        </w:rPr>
        <w:t xml:space="preserve"> kai paslaugų teikėją parenka renginio organizatorius;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szCs w:val="24"/>
        </w:rPr>
        <w:t>15</w:t>
      </w:r>
      <w:r>
        <w:rPr>
          <w:bCs/>
          <w:szCs w:val="24"/>
        </w:rPr>
        <w:t>) prekės ir paslaugos, kai jos skirtos perkančiosios organizacijos, teikiančios socialines paslaugas, socialinių paslaugų gavėjų savarankiškumui ugdyti ir (ar) jų individualiems poreikiams tenkinti;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szCs w:val="24"/>
        </w:rPr>
        <w:t>16</w:t>
      </w:r>
      <w:r>
        <w:rPr>
          <w:bCs/>
          <w:szCs w:val="24"/>
        </w:rPr>
        <w:t>) dalyvavimo parodose paslaugos, kai jos įsigyjamos iš parodos organizatoriaus</w:t>
      </w:r>
      <w:r>
        <w:rPr>
          <w:szCs w:val="24"/>
        </w:rPr>
        <w:t xml:space="preserve"> </w:t>
      </w:r>
      <w:r>
        <w:rPr>
          <w:bCs/>
          <w:szCs w:val="24"/>
        </w:rPr>
        <w:t>pagal visiems paslaugų gavėjams taikomą vienodą paslaugų kainodarą;</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szCs w:val="24"/>
        </w:rPr>
        <w:t>17</w:t>
      </w:r>
      <w:r>
        <w:rPr>
          <w:bCs/>
          <w:szCs w:val="24"/>
        </w:rPr>
        <w:t xml:space="preserve">) mokslinių straipsnių skelbimo </w:t>
      </w:r>
      <w:r>
        <w:rPr>
          <w:bCs/>
          <w:color w:val="000000"/>
          <w:szCs w:val="24"/>
        </w:rPr>
        <w:t>paslaugos, kai skelbiamų mokslinių straipsnių atranką vykdo tiesioginis paslaugos teikėjas;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pPr>
      <w:r>
        <w:rPr>
          <w:bCs/>
          <w:color w:val="000000"/>
          <w:szCs w:val="24"/>
        </w:rPr>
        <w:t>18</w:t>
      </w:r>
      <w:r>
        <w:rPr>
          <w:bCs/>
          <w:color w:val="000000"/>
          <w:szCs w:val="24"/>
        </w:rPr>
        <w:t>) mokslinių tyrimų ir eksperimentinės plėtros paslaugoms teikti reikalingos prekės ir (ar) paslaugos, jeigu moksliniai tyrimai ir eksperimentinė plėtra finansuojami privataus juridinio asmens lėšomis ir gauta mokslinių tyrimų ir eksperimentinės plėtros nauda naudojama privataus juridinio asmens poreikiams tenkinti;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rPr>
          <w:rFonts w:eastAsia="Calibri"/>
          <w:b/>
          <w:szCs w:val="24"/>
        </w:rPr>
      </w:pPr>
      <w:r>
        <w:rPr>
          <w:color w:val="000000"/>
        </w:rPr>
        <w:t>19</w:t>
      </w:r>
      <w:r>
        <w:rPr>
          <w:color w:val="000000"/>
        </w:rPr>
        <w:t>) žemės ūkio ir maisto produktai, kai jie įsigyjami iš trumposios maisto tiekimo grandinės.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1405d0a62c11eea5a28c81c82193a8">
        <w:r w:rsidRPr="00532B9F">
          <w:rPr>
            <w:rFonts w:ascii="Times New Roman" w:eastAsia="MS Mincho" w:hAnsi="Times New Roman"/>
            <w:sz w:val="20"/>
            <w:i/>
            <w:iCs/>
            <w:color w:val="0000FF" w:themeColor="hyperlink"/>
            <w:u w:val="single"/>
          </w:rPr>
          <w:t>XIV-2441</w:t>
        </w:r>
      </w:fldSimple>
      <w:r>
        <w:rPr>
          <w:rFonts w:ascii="Times New Roman" w:eastAsia="MS Mincho" w:hAnsi="Times New Roman"/>
          <w:sz w:val="20"/>
          <w:i/>
          <w:iCs/>
        </w:rPr>
        <w:t>,
2023-12-21,
paskelbta TAR 2023-12-29, i. k. 2023-25934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outlineLvl w:val="2"/>
        <w:rPr>
          <w:rFonts w:eastAsia="Calibri"/>
          <w:szCs w:val="24"/>
        </w:rPr>
      </w:pPr>
      <w:r>
        <w:rPr>
          <w:rFonts w:eastAsia="Calibri"/>
          <w:b/>
          <w:szCs w:val="24"/>
        </w:rPr>
        <w:t>72</w:t>
      </w:r>
      <w:r>
        <w:rPr>
          <w:rFonts w:eastAsia="Calibri"/>
          <w:b/>
          <w:szCs w:val="24"/>
        </w:rPr>
        <w:t xml:space="preserve"> straipsnis. </w:t>
      </w:r>
      <w:r>
        <w:rPr>
          <w:rFonts w:eastAsia="Calibri"/>
          <w:b/>
          <w:szCs w:val="24"/>
        </w:rPr>
        <w:t xml:space="preserve">Neskelbiamų derybų vykdymas </w:t>
      </w:r>
    </w:p>
    <w:p>
      <w:pPr>
        <w:spacing w:line="360" w:lineRule="auto"/>
        <w:ind w:firstLine="720"/>
        <w:jc w:val="both"/>
        <w:rPr>
          <w:szCs w:val="24"/>
        </w:rPr>
      </w:pPr>
      <w:r>
        <w:rPr>
          <w:color w:val="000000"/>
          <w:szCs w:val="24"/>
        </w:rPr>
        <w:t>1</w:t>
      </w:r>
      <w:r>
        <w:rPr>
          <w:color w:val="000000"/>
          <w:szCs w:val="24"/>
        </w:rPr>
        <w:t xml:space="preserve">. Tarptautinis pirkimas neskelbiamų derybų būdu gali būti pradedamas tik gavus Viešųjų pirkimų tarnybos sutikimą dėl tokio pirkimo būdo pasirinkimo. Viešųjų pirkimų tarnybos sutikimas nereikalingas, jeigu perkančioji organizacija numato paskelbti savanoriško </w:t>
      </w:r>
      <w:r>
        <w:rPr>
          <w:i/>
          <w:color w:val="000000"/>
          <w:szCs w:val="24"/>
        </w:rPr>
        <w:t>ex ante</w:t>
      </w:r>
      <w:r>
        <w:rPr>
          <w:color w:val="000000"/>
          <w:szCs w:val="24"/>
        </w:rPr>
        <w:t xml:space="preserve"> skaidrumo skelbimą ir informaciją apie tai nurodo pirkimo dokumentuose arba jeigu pirkimas atliekamas pagal šio įstatymo 71 straipsnio 1 dalies 1 </w:t>
      </w:r>
      <w:r>
        <w:rPr>
          <w:bCs/>
          <w:color w:val="000000"/>
          <w:szCs w:val="24"/>
        </w:rPr>
        <w:t>punktą</w:t>
      </w:r>
      <w:r>
        <w:rPr>
          <w:color w:val="000000"/>
          <w:szCs w:val="24"/>
        </w:rPr>
        <w:t xml:space="preserve">, </w:t>
      </w:r>
      <w:r>
        <w:rPr>
          <w:bCs/>
          <w:color w:val="000000"/>
          <w:szCs w:val="24"/>
        </w:rPr>
        <w:t>2 punkto a papunktį,</w:t>
      </w:r>
      <w:r>
        <w:rPr>
          <w:color w:val="000000"/>
          <w:szCs w:val="24"/>
        </w:rPr>
        <w:t xml:space="preserve"> 3 </w:t>
      </w:r>
      <w:r>
        <w:rPr>
          <w:bCs/>
          <w:color w:val="000000"/>
          <w:szCs w:val="24"/>
        </w:rPr>
        <w:t>punktą</w:t>
      </w:r>
      <w:r>
        <w:rPr>
          <w:color w:val="000000"/>
          <w:szCs w:val="24"/>
        </w:rPr>
        <w:t xml:space="preserve"> ar 4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szCs w:val="24"/>
        </w:rPr>
      </w:pPr>
      <w:r>
        <w:rPr>
          <w:szCs w:val="24"/>
        </w:rPr>
        <w:t>2</w:t>
      </w:r>
      <w:r>
        <w:rPr>
          <w:szCs w:val="24"/>
        </w:rPr>
        <w:t>. Perkančioji organizacija neskelbiamas derybas vykdo šiais etapais:</w:t>
      </w:r>
    </w:p>
    <w:p>
      <w:pPr>
        <w:spacing w:line="360" w:lineRule="auto"/>
        <w:ind w:firstLine="720"/>
        <w:jc w:val="both"/>
        <w:outlineLvl w:val="3"/>
        <w:rPr>
          <w:szCs w:val="24"/>
        </w:rPr>
      </w:pPr>
      <w:r>
        <w:rPr>
          <w:szCs w:val="24"/>
        </w:rPr>
        <w:t>1</w:t>
      </w:r>
      <w:r>
        <w:rPr>
          <w:szCs w:val="24"/>
        </w:rPr>
        <w:t>) pasirinktus tiekėjus raštu kviečia pateikti pasiūlymus;</w:t>
      </w:r>
    </w:p>
    <w:p>
      <w:pPr>
        <w:spacing w:line="360" w:lineRule="auto"/>
        <w:ind w:firstLine="720"/>
        <w:jc w:val="both"/>
        <w:outlineLvl w:val="3"/>
        <w:rPr>
          <w:szCs w:val="24"/>
        </w:rPr>
      </w:pPr>
      <w:r>
        <w:rPr>
          <w:szCs w:val="24"/>
        </w:rPr>
        <w:t>2</w:t>
      </w:r>
      <w:r>
        <w:rPr>
          <w:szCs w:val="24"/>
        </w:rPr>
        <w:t>)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r>
        <w:rPr>
          <w:szCs w:val="24"/>
        </w:rPr>
        <w:t xml:space="preserve">; </w:t>
      </w:r>
    </w:p>
    <w:p>
      <w:pPr>
        <w:spacing w:line="360" w:lineRule="auto"/>
        <w:ind w:firstLine="720"/>
        <w:jc w:val="both"/>
        <w:outlineLvl w:val="3"/>
        <w:rPr>
          <w:rFonts w:eastAsia="Calibri"/>
          <w:szCs w:val="24"/>
        </w:rPr>
      </w:pPr>
      <w:r>
        <w:rPr>
          <w:szCs w:val="24"/>
        </w:rPr>
        <w:t>3</w:t>
      </w:r>
      <w:r>
        <w:rPr>
          <w:szCs w:val="24"/>
        </w:rPr>
        <w:t xml:space="preserve">)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neskelbiamose derybose dalyvauja vienas tiekėjas;</w:t>
      </w:r>
    </w:p>
    <w:p>
      <w:pPr>
        <w:spacing w:line="360" w:lineRule="auto"/>
        <w:ind w:firstLine="720"/>
        <w:jc w:val="both"/>
        <w:outlineLvl w:val="3"/>
        <w:rPr>
          <w:szCs w:val="24"/>
        </w:rPr>
      </w:pPr>
      <w:r>
        <w:rPr>
          <w:rFonts w:eastAsia="Calibri"/>
          <w:szCs w:val="24"/>
        </w:rPr>
        <w:t>4</w:t>
      </w:r>
      <w:r>
        <w:rPr>
          <w:rFonts w:eastAsia="Calibri"/>
          <w:szCs w:val="24"/>
        </w:rPr>
        <w:t>) įvertina galutinius pasiūlymus ir nustato laimėtoją</w:t>
      </w:r>
      <w:r>
        <w:rPr>
          <w:szCs w:val="24"/>
        </w:rPr>
        <w:t>.</w:t>
      </w:r>
    </w:p>
    <w:p>
      <w:pPr>
        <w:spacing w:line="360" w:lineRule="auto"/>
        <w:ind w:firstLine="720"/>
        <w:jc w:val="both"/>
      </w:pPr>
      <w:r>
        <w:rPr>
          <w:color w:val="000000"/>
          <w:szCs w:val="24"/>
        </w:rPr>
        <w:t>3</w:t>
      </w:r>
      <w:r>
        <w:rPr>
          <w:color w:val="000000"/>
          <w:szCs w:val="24"/>
        </w:rPr>
        <w:t>. Supaprastinto pirkimo ir šio įstatymo 2 priede nurodytų socialinių ir kitų specialiųjų paslaugų tarptautinio pirkimo atvejais perkančioji organizacija, vykdydama neskelbiamas derybas šio įstatymo 71 straipsnio 1 dalies 2 ir 3 punktuose, 3 dalies 2, 3 ir 4 punktuose, 5 ir 6 dalyse nustatytomis sąlygomis, gali pirkimo sutartį sudaryti nesilaikydama šio straipsnio 2 dalyje nurodytiems etapams taikomų ir kitų šio įstatymo pirkimo procedūroms bei pirkimo sutarties turiniui ir formai nustatytų reikalavimų. Šių reikalavimų perkančioji organizacija taip pat gali nesilaikyti tarptautinio pirkimo atveju, vykdydama neskelbiamas derybas šio įstatymo 71 straipsnio 1 dalies 3 punkte nustatytomis sąlygomis,</w:t>
      </w:r>
      <w:r>
        <w:rPr>
          <w:bCs/>
          <w:color w:val="000000"/>
          <w:szCs w:val="24"/>
        </w:rPr>
        <w:t xml:space="preserve"> išskyrus reikalavimą sutartį pasirašyti raštu</w:t>
      </w:r>
      <w:r>
        <w:rPr>
          <w:color w:val="000000"/>
          <w:szCs w:val="24"/>
        </w:rPr>
        <w:t>.</w:t>
      </w:r>
      <w:r>
        <w:rPr>
          <w:bCs/>
          <w:color w:val="000000"/>
          <w:szCs w:val="24"/>
        </w:rPr>
        <w:t xml:space="preserve"> </w:t>
      </w:r>
      <w:r>
        <w:rPr>
          <w:color w:val="000000"/>
          <w:szCs w:val="24"/>
        </w:rPr>
        <w:t>Jeigu perkančioji organizacija nesilaiko šių reikalavimų vykdydama neskelbiamas derybas šio įstatymo 71 straipsnio 1 dalies 3 punkte nustatytomis sąlygomis, ji, pradėjusi pirkimą, kaip tai nustatyta šio įstatymo 29 straipsnio 1 dalies 3 punkte, turi kreiptis į Valstybinę mokesčių inspekciją prie Lietuvos Respublikos finansų ministerijos, Finansinių nusikaltimų tyrimo tarnybą prie Lietuvos Respublikos vidaus reikalų ministerijos, Lietuvos Respublikos specialiųjų tyrimų tarnybą su prašymu pateikti šio straipsnio 4 dalyje nurodytą informaciją apie tiekėjus, su kuriais ketinama derėtis dėl pirkimo sutarties sudarymo. Reikalavimas kreiptis į šias institucijas gali būti netaikomas išimtiniais atvejais, kai dėl neatidėliotinos būtinybės sudaryti pirkimo sutartį būtina greičiau negu per 3 darbo dienas arba yra vienintelis tiekėjas, galintis pasiūlyti reikiamas prekes, paslaugas ar darbus, ir pirkimo sutartį su juo būtina sudaryti siekiant užtikrinti viešojo intereso apsaugą, įskaitant visuomenės sveikatos ir aplinkos apsaugą. Perkančioji organizacija nepradeda derybų su tiekėju, jeigu pateikta informacija sudaro pagrindą spręsti, kad tiekėjas per pastaruosius 3 metus yra padaręs rimtą profesinį pažeidimą ir dėl to yra pagrindas abejoti šio tiekėjo sąžiningumu, išskyrus atvejus, kai būtina užtikrinti viešojo intereso apsaugą, įskaitant visuomenės sveikatos ir aplinkos apsaugą, ir nėra kitų tiekėjų. Perkančioji organizacija, vykdydama neskelbiamas derybas kitais pagrindais, negu nurodyti šioje dalyje, gali nesilaikyti šio įstatymo 35 straipsnio 2 dalyje nustatytų pirkimo dokumentams keliamų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e27cf0692d11eabee4a336e7e6fdab">
        <w:r w:rsidRPr="00532B9F">
          <w:rPr>
            <w:rFonts w:ascii="Times New Roman" w:eastAsia="MS Mincho" w:hAnsi="Times New Roman"/>
            <w:sz w:val="20"/>
            <w:i/>
            <w:iCs/>
            <w:color w:val="0000FF" w:themeColor="hyperlink"/>
            <w:u w:val="single"/>
          </w:rPr>
          <w:t>XIII-2814</w:t>
        </w:r>
      </w:fldSimple>
      <w:r>
        <w:rPr>
          <w:rFonts w:ascii="Times New Roman" w:eastAsia="MS Mincho" w:hAnsi="Times New Roman"/>
          <w:sz w:val="20"/>
          <w:i/>
          <w:iCs/>
        </w:rPr>
        <w:t>,
2020-03-17,
paskelbta TAR 2020-03-18, i. k. 2020-05694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ae04d0c66311ea997c9ee767e856b4">
        <w:r w:rsidRPr="00532B9F">
          <w:rPr>
            <w:rFonts w:ascii="Times New Roman" w:eastAsia="MS Mincho" w:hAnsi="Times New Roman"/>
            <w:sz w:val="20"/>
            <w:i/>
            <w:iCs/>
            <w:color w:val="0000FF" w:themeColor="hyperlink"/>
            <w:u w:val="single"/>
          </w:rPr>
          <w:t>XIII-3260</w:t>
        </w:r>
      </w:fldSimple>
      <w:r>
        <w:rPr>
          <w:rFonts w:ascii="Times New Roman" w:eastAsia="MS Mincho" w:hAnsi="Times New Roman"/>
          <w:sz w:val="20"/>
          <w:i/>
          <w:iCs/>
        </w:rPr>
        <w:t>,
2020-06-30,
paskelbta TAR 2020-07-15, i. k. 2020-15775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bCs/>
          <w:szCs w:val="24"/>
          <w:lang w:eastAsia="lt-LT"/>
        </w:rPr>
      </w:pPr>
      <w:r>
        <w:rPr>
          <w:bCs/>
          <w:szCs w:val="24"/>
        </w:rPr>
        <w:t>4</w:t>
      </w:r>
      <w:r>
        <w:rPr>
          <w:bCs/>
          <w:szCs w:val="24"/>
        </w:rPr>
        <w:t>.</w:t>
      </w:r>
      <w:r>
        <w:rPr>
          <w:szCs w:val="24"/>
        </w:rPr>
        <w:t xml:space="preserve"> </w:t>
      </w:r>
      <w:r>
        <w:rPr>
          <w:color w:val="000000"/>
          <w:szCs w:val="24"/>
          <w:lang w:eastAsia="lt-LT"/>
        </w:rPr>
        <w:t>Šio straipsnio 3 dalyje nurodytos institucijos ne vėliau kaip per 3 darbo dienas nuo prašymo gavimo dienos</w:t>
      </w:r>
      <w:r>
        <w:rPr>
          <w:bCs/>
          <w:szCs w:val="24"/>
          <w:lang w:eastAsia="lt-LT"/>
        </w:rPr>
        <w:t xml:space="preserve"> pagal kompetenciją perkančiajai organizacijai pateikia turimą informaciją apie tiekėją:</w:t>
      </w:r>
    </w:p>
    <w:p>
      <w:pPr>
        <w:spacing w:line="360" w:lineRule="auto"/>
        <w:ind w:firstLine="720"/>
        <w:jc w:val="both"/>
        <w:rPr>
          <w:szCs w:val="24"/>
          <w:lang w:eastAsia="lt-LT"/>
        </w:rPr>
      </w:pPr>
      <w:r>
        <w:rPr>
          <w:bCs/>
          <w:szCs w:val="24"/>
          <w:lang w:eastAsia="lt-LT"/>
        </w:rPr>
        <w:t>1</w:t>
      </w:r>
      <w:r>
        <w:rPr>
          <w:bCs/>
          <w:szCs w:val="24"/>
          <w:lang w:eastAsia="lt-LT"/>
        </w:rPr>
        <w:t>) ar yra šio įstatymo 46 straipsnio 1 ir 3 dalyse nustatyti tiekėjo pašalinimo pagrindai;</w:t>
      </w:r>
    </w:p>
    <w:p>
      <w:pPr>
        <w:spacing w:line="360" w:lineRule="auto"/>
        <w:ind w:firstLine="720"/>
        <w:jc w:val="both"/>
        <w:rPr>
          <w:szCs w:val="24"/>
          <w:lang w:eastAsia="lt-LT"/>
        </w:rPr>
      </w:pPr>
      <w:r>
        <w:rPr>
          <w:bCs/>
          <w:szCs w:val="24"/>
          <w:lang w:eastAsia="lt-LT"/>
        </w:rPr>
        <w:t>2</w:t>
      </w:r>
      <w:r>
        <w:rPr>
          <w:bCs/>
          <w:szCs w:val="24"/>
          <w:lang w:eastAsia="lt-LT"/>
        </w:rPr>
        <w:t>) ar dėl tiekėjo ir jo vadovo yra kitų, nei nurodyta šios dalies 1 punkte, priimtų ir įsiteisėjusių apkaltinamųjų teismo nuosprendžių, administracinių sprendimų;</w:t>
      </w:r>
    </w:p>
    <w:p>
      <w:pPr>
        <w:tabs>
          <w:tab w:val="left" w:pos="567"/>
        </w:tabs>
        <w:spacing w:line="360" w:lineRule="auto"/>
        <w:ind w:firstLine="720"/>
        <w:jc w:val="both"/>
        <w:rPr>
          <w:szCs w:val="24"/>
          <w:lang w:eastAsia="lt-LT"/>
        </w:rPr>
      </w:pPr>
      <w:r>
        <w:rPr>
          <w:bCs/>
          <w:szCs w:val="24"/>
          <w:lang w:eastAsia="lt-LT"/>
        </w:rPr>
        <w:t>3</w:t>
      </w:r>
      <w:r>
        <w:rPr>
          <w:bCs/>
          <w:szCs w:val="24"/>
          <w:lang w:eastAsia="lt-LT"/>
        </w:rPr>
        <w:t>) ar tiekėjui arba jo vadovui yra pareikštų įtarimų padarius korupcinio pobūdžio nusikalstamą veiką ar nusikalstamą veiką finansų sistemai. Taip pat pateikiama informacija apie priimtus procesinius sprendimus šiose bylose;</w:t>
      </w:r>
    </w:p>
    <w:p>
      <w:pPr>
        <w:spacing w:line="360" w:lineRule="auto"/>
        <w:ind w:firstLine="720"/>
        <w:jc w:val="both"/>
        <w:rPr>
          <w:bCs/>
          <w:szCs w:val="24"/>
        </w:rPr>
      </w:pPr>
      <w:r>
        <w:rPr>
          <w:color w:val="000000"/>
          <w:szCs w:val="24"/>
        </w:rPr>
        <w:t>4</w:t>
      </w:r>
      <w:r>
        <w:rPr>
          <w:color w:val="000000"/>
          <w:szCs w:val="24"/>
        </w:rPr>
        <w:t>) ar tiekėjas (tiekėjo, kuris yra juridinis asmuo, vadovas) buvo pripažintas pažeidusiu Viešųjų ir privačių interesų derinimo įstatymo ir Lietuvos Respublikos lobistinės veiklos įstatymo nuostatas;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szCs w:val="24"/>
        </w:rPr>
        <w:t>5</w:t>
      </w:r>
      <w:r>
        <w:rPr>
          <w:szCs w:val="24"/>
        </w:rPr>
        <w:t>) įslaptinta informacija dėl asmens rengiamos, daromos ar padarytos nusikalstamos veikos, jeigu šios informacijos pateikimas neprieštarauja Lietuvos Respublikos kriminalinės žvalgybos įstatymui. Įslaptinta informacija pateikiama tik perkančiosioms organizacijoms, kurios laikomos paslapčių subjektais vadovaujantis Lietuvos Respublikos valstybės ir tarnybos paslapčių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ae04d0c66311ea997c9ee767e856b4">
        <w:r w:rsidRPr="00532B9F">
          <w:rPr>
            <w:rFonts w:ascii="Times New Roman" w:eastAsia="MS Mincho" w:hAnsi="Times New Roman"/>
            <w:sz w:val="20"/>
            <w:i/>
            <w:iCs/>
            <w:color w:val="0000FF" w:themeColor="hyperlink"/>
            <w:u w:val="single"/>
          </w:rPr>
          <w:t>XIII-3260</w:t>
        </w:r>
      </w:fldSimple>
      <w:r>
        <w:rPr>
          <w:rFonts w:ascii="Times New Roman" w:eastAsia="MS Mincho" w:hAnsi="Times New Roman"/>
          <w:sz w:val="20"/>
          <w:i/>
          <w:iCs/>
        </w:rPr>
        <w:t>,
2020-06-30,
paskelbta TAR 2020-07-15, i. k. 2020-15775        </w:t>
      </w:r>
    </w:p>
    <w:p/>
    <w:p>
      <w:pPr>
        <w:spacing w:line="360" w:lineRule="auto"/>
        <w:jc w:val="center"/>
        <w:rPr>
          <w:rFonts w:eastAsia="Calibri"/>
          <w:b/>
          <w:szCs w:val="24"/>
        </w:rPr>
      </w:pPr>
      <w:r>
        <w:rPr>
          <w:rFonts w:eastAsia="Calibri"/>
          <w:b/>
          <w:szCs w:val="24"/>
        </w:rPr>
        <w:t>ŠEŠTASIS</w:t>
      </w:r>
      <w:r>
        <w:rPr>
          <w:rFonts w:eastAsia="Calibri"/>
          <w:b/>
          <w:szCs w:val="24"/>
        </w:rPr>
        <w:t xml:space="preserve"> SKIRSNIS</w:t>
      </w:r>
    </w:p>
    <w:p>
      <w:pPr>
        <w:spacing w:line="360" w:lineRule="auto"/>
        <w:jc w:val="center"/>
        <w:rPr>
          <w:rFonts w:eastAsia="Calibri"/>
          <w:b/>
          <w:szCs w:val="24"/>
        </w:rPr>
      </w:pPr>
      <w:r>
        <w:rPr>
          <w:rFonts w:eastAsia="Calibri"/>
          <w:b/>
          <w:szCs w:val="24"/>
        </w:rPr>
        <w:t>INOVACIJŲ PARTNERYSTĖ</w:t>
      </w:r>
    </w:p>
    <w:p>
      <w:pPr>
        <w:spacing w:line="360" w:lineRule="auto"/>
        <w:ind w:firstLine="720"/>
        <w:rPr>
          <w:rFonts w:eastAsia="Calibri"/>
          <w:b/>
          <w:szCs w:val="24"/>
        </w:rPr>
      </w:pPr>
    </w:p>
    <w:p>
      <w:pPr>
        <w:spacing w:line="360" w:lineRule="auto"/>
        <w:ind w:firstLine="720"/>
        <w:jc w:val="both"/>
        <w:rPr>
          <w:rFonts w:eastAsia="Calibri"/>
          <w:szCs w:val="24"/>
        </w:rPr>
      </w:pPr>
      <w:r>
        <w:rPr>
          <w:rFonts w:eastAsia="Calibri"/>
          <w:b/>
          <w:szCs w:val="24"/>
        </w:rPr>
        <w:t>73</w:t>
      </w:r>
      <w:r>
        <w:rPr>
          <w:rFonts w:eastAsia="Calibri"/>
          <w:b/>
          <w:szCs w:val="24"/>
        </w:rPr>
        <w:t xml:space="preserve"> straipsnis. </w:t>
      </w:r>
      <w:r>
        <w:rPr>
          <w:rFonts w:eastAsia="Calibri"/>
          <w:b/>
          <w:szCs w:val="24"/>
        </w:rPr>
        <w:t>Inovacijų partnerystės sąlygos ir vykdymas</w:t>
      </w:r>
    </w:p>
    <w:p>
      <w:pPr>
        <w:tabs>
          <w:tab w:val="left" w:pos="851"/>
        </w:tabs>
        <w:spacing w:line="360" w:lineRule="auto"/>
        <w:ind w:firstLine="720"/>
        <w:jc w:val="both"/>
        <w:rPr>
          <w:rFonts w:eastAsia="Calibri"/>
          <w:szCs w:val="24"/>
        </w:rPr>
      </w:pPr>
      <w:r>
        <w:rPr>
          <w:rFonts w:eastAsia="Calibri"/>
          <w:szCs w:val="24"/>
        </w:rPr>
        <w:t>1</w:t>
      </w:r>
      <w:r>
        <w:rPr>
          <w:rFonts w:eastAsia="Calibri"/>
          <w:szCs w:val="24"/>
        </w:rPr>
        <w:t>. Atliekant pirkimą inovacijų partnerystės būdu, siekiama sukurti inovatyvųjį produktą, paslaugą ar darbus, taip pat vėliau atlikti sukurto inovatyviojo produkto pirkimą, jeigu jis atitinka įvykdymo (rezultatyvumo) lygį ir maksimalias sąnaudas, dėl kurių susitarė perkančioji organizacija ir dalyviai.</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Cs/>
          <w:szCs w:val="24"/>
        </w:rPr>
        <w:t>Atliekant</w:t>
      </w:r>
      <w:r>
        <w:rPr>
          <w:rFonts w:eastAsia="Calibri"/>
          <w:szCs w:val="24"/>
        </w:rPr>
        <w:t xml:space="preserve"> pirkimą inovacijų partnerystės būdu, paraišką gali pateikti kiekvienas suinteresuotas tiekėjas, o inovacijų partnerystės procedūroje gali dalyvauti tik perkančiosios organizacijos pakviesti kandidatai. Perkančioji organizacija gali apriboti kandidatų, kuriuos ji kvies dalyvauti inovacijų partnerystės procedūroje, skaičių, vadovaudamasi šio įstatymo 54 straipsnio nuostatomis.</w:t>
      </w:r>
    </w:p>
    <w:p>
      <w:pPr>
        <w:tabs>
          <w:tab w:val="left" w:pos="851"/>
        </w:tabs>
        <w:spacing w:line="360" w:lineRule="auto"/>
        <w:ind w:firstLine="720"/>
        <w:jc w:val="both"/>
        <w:rPr>
          <w:rFonts w:eastAsia="Calibri"/>
          <w:szCs w:val="24"/>
        </w:rPr>
      </w:pPr>
      <w:r>
        <w:rPr>
          <w:rFonts w:eastAsia="Calibri"/>
          <w:szCs w:val="24"/>
        </w:rPr>
        <w:t>3</w:t>
      </w:r>
      <w:r>
        <w:rPr>
          <w:rFonts w:eastAsia="Calibri"/>
          <w:szCs w:val="24"/>
        </w:rPr>
        <w:t xml:space="preserve">. Atlikdama pirkimą inovacijų partnerystės būdu, perkančioji organizacija pirkimo dokumentuose nurodo: </w:t>
      </w:r>
    </w:p>
    <w:p>
      <w:pPr>
        <w:tabs>
          <w:tab w:val="left" w:pos="851"/>
        </w:tabs>
        <w:spacing w:line="360" w:lineRule="auto"/>
        <w:ind w:firstLine="720"/>
        <w:jc w:val="both"/>
        <w:rPr>
          <w:rFonts w:eastAsia="Calibri"/>
          <w:szCs w:val="24"/>
        </w:rPr>
      </w:pPr>
      <w:r>
        <w:rPr>
          <w:rFonts w:eastAsia="Calibri"/>
          <w:szCs w:val="24"/>
        </w:rPr>
        <w:t>1</w:t>
      </w:r>
      <w:r>
        <w:rPr>
          <w:rFonts w:eastAsia="Calibri"/>
          <w:szCs w:val="24"/>
        </w:rPr>
        <w:t>) inovatyviojo produkto poreikį, kurio negalima patenkinti rinkoje esančiais produktais, paslaugomis ir darbais;</w:t>
      </w:r>
    </w:p>
    <w:p>
      <w:pPr>
        <w:tabs>
          <w:tab w:val="left" w:pos="851"/>
        </w:tabs>
        <w:spacing w:line="360" w:lineRule="auto"/>
        <w:ind w:firstLine="720"/>
        <w:jc w:val="both"/>
        <w:rPr>
          <w:rFonts w:eastAsia="Calibri"/>
          <w:szCs w:val="24"/>
        </w:rPr>
      </w:pPr>
      <w:r>
        <w:rPr>
          <w:rFonts w:eastAsia="Calibri"/>
          <w:szCs w:val="24"/>
        </w:rPr>
        <w:t>2</w:t>
      </w:r>
      <w:r>
        <w:rPr>
          <w:rFonts w:eastAsia="Calibri"/>
          <w:szCs w:val="24"/>
        </w:rPr>
        <w:t>) norimos įsigyti mokslinių tyrimų ir eksperimentinės plėtros paslaugos inovatyviajam produktui sukurti aprašymą;</w:t>
      </w:r>
    </w:p>
    <w:p>
      <w:pPr>
        <w:tabs>
          <w:tab w:val="left" w:pos="851"/>
        </w:tabs>
        <w:spacing w:line="360" w:lineRule="auto"/>
        <w:ind w:firstLine="720"/>
        <w:jc w:val="both"/>
        <w:rPr>
          <w:rFonts w:eastAsia="Calibri"/>
          <w:szCs w:val="24"/>
        </w:rPr>
      </w:pPr>
      <w:r>
        <w:rPr>
          <w:rFonts w:eastAsia="Calibri"/>
          <w:szCs w:val="24"/>
        </w:rPr>
        <w:t>3</w:t>
      </w:r>
      <w:r>
        <w:rPr>
          <w:rFonts w:eastAsia="Calibri"/>
          <w:szCs w:val="24"/>
        </w:rPr>
        <w:t>) minimalius reikalavimus, kuriuos turi atitikti pasiūlymai;</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numatomus inovacijų partnerystės etapus ir jų trukmę.</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Pirkimo dokumentuose pateikiama informacija turi būti pakankamai tiksli, kad tiekėjai galėtų įvertinti reikiamo sprendimo pobūdį ir mastą ir nuspręsti, ar jiems tikslinga dalyvauti pirkime.</w:t>
      </w:r>
    </w:p>
    <w:p>
      <w:pPr>
        <w:tabs>
          <w:tab w:val="left" w:pos="851"/>
        </w:tabs>
        <w:spacing w:line="360" w:lineRule="auto"/>
        <w:ind w:firstLine="720"/>
        <w:jc w:val="both"/>
        <w:rPr>
          <w:rFonts w:eastAsia="Calibri"/>
          <w:szCs w:val="24"/>
        </w:rPr>
      </w:pPr>
      <w:r>
        <w:rPr>
          <w:rFonts w:eastAsia="Calibri"/>
          <w:szCs w:val="24"/>
        </w:rPr>
        <w:t>5</w:t>
      </w:r>
      <w:r>
        <w:rPr>
          <w:rFonts w:eastAsia="Calibri"/>
          <w:szCs w:val="24"/>
        </w:rPr>
        <w:t>. Perkančioji organizacija inovacijų partnerystę vykdo šiais etapais:</w:t>
      </w:r>
    </w:p>
    <w:p>
      <w:pPr>
        <w:spacing w:line="360" w:lineRule="auto"/>
        <w:ind w:firstLine="720"/>
        <w:jc w:val="both"/>
        <w:outlineLvl w:val="2"/>
        <w:rPr>
          <w:szCs w:val="24"/>
        </w:rPr>
      </w:pPr>
      <w:r>
        <w:rPr>
          <w:szCs w:val="24"/>
        </w:rPr>
        <w:t>1</w:t>
      </w:r>
      <w:r>
        <w:rPr>
          <w:szCs w:val="24"/>
        </w:rPr>
        <w:t>) skelbia apie pirkimą šio įstatymo 31, 34 straipsniuose nustatyta tvarka, kviesdama tiekėjus pateikti paraiškas;</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atlieka kandidatų kvalifikacinę atranką pagal nustatytas procedūras ir kriterijus, jeigu tokia atranka nurodyta pirkimo dokumentuose;</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kuris gali būti komercinamas, bandomosios partijos.</w:t>
      </w:r>
      <w:r>
        <w:rPr>
          <w:rFonts w:eastAsia="Calibri"/>
          <w:szCs w:val="24"/>
        </w:rPr>
        <w:t xml:space="preserve"> Kvietime pateikiama šio įstatymo 3 priedo 1 punkte nurodyta informacija;</w:t>
      </w:r>
    </w:p>
    <w:p>
      <w:pPr>
        <w:spacing w:line="360" w:lineRule="auto"/>
        <w:ind w:firstLine="720"/>
        <w:jc w:val="both"/>
        <w:outlineLvl w:val="2"/>
        <w:rPr>
          <w:szCs w:val="24"/>
        </w:rPr>
      </w:pPr>
      <w:r>
        <w:rPr>
          <w:szCs w:val="24"/>
        </w:rPr>
        <w:t>5</w:t>
      </w:r>
      <w:r>
        <w:rPr>
          <w:szCs w:val="24"/>
        </w:rPr>
        <w:t>) derasi su dalyviais, kurių pirminiai ir vėlesni pasiūlymai atitinka pirkimo dokumentuose nustatytus minimalius reikalavimus, šio įstatymo 75 straipsnyje nustatyta tvarka;</w:t>
      </w:r>
    </w:p>
    <w:p>
      <w:pPr>
        <w:spacing w:line="360" w:lineRule="auto"/>
        <w:ind w:firstLine="720"/>
        <w:jc w:val="both"/>
        <w:outlineLvl w:val="2"/>
        <w:rPr>
          <w:szCs w:val="24"/>
        </w:rPr>
      </w:pPr>
      <w:r>
        <w:rPr>
          <w:szCs w:val="24"/>
        </w:rPr>
        <w:t>6</w:t>
      </w:r>
      <w:r>
        <w:rPr>
          <w:szCs w:val="24"/>
        </w:rPr>
        <w:t>) įvertina galutinius pasiūlymus ir nustato laimėjusį pasiūlymą ar kelis laimėjusius pasiūlymus, vadovaudamasi pirkimo dokumentuose nustatyta pasiūlymų vertinimo tvarka ir kriterijais;</w:t>
      </w:r>
    </w:p>
    <w:p>
      <w:pPr>
        <w:spacing w:line="360" w:lineRule="auto"/>
        <w:ind w:firstLine="720"/>
        <w:jc w:val="both"/>
        <w:outlineLvl w:val="2"/>
        <w:rPr>
          <w:szCs w:val="24"/>
        </w:rPr>
      </w:pPr>
      <w:r>
        <w:rPr>
          <w:szCs w:val="24"/>
        </w:rPr>
        <w:t>7</w:t>
      </w:r>
      <w:r>
        <w:rPr>
          <w:szCs w:val="24"/>
        </w:rPr>
        <w:t xml:space="preserve">) su vienu ar keliais laimėjusiais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pPr>
        <w:tabs>
          <w:tab w:val="left" w:pos="851"/>
        </w:tabs>
        <w:spacing w:line="360" w:lineRule="auto"/>
        <w:ind w:firstLine="720"/>
        <w:jc w:val="both"/>
        <w:rPr>
          <w:rFonts w:eastAsia="Calibri"/>
          <w:szCs w:val="24"/>
        </w:rPr>
      </w:pPr>
      <w:r>
        <w:rPr>
          <w:rFonts w:eastAsia="Calibri"/>
          <w:szCs w:val="24"/>
        </w:rPr>
        <w:t>8</w:t>
      </w:r>
      <w:r>
        <w:rPr>
          <w:rFonts w:eastAsia="Calibri"/>
          <w:szCs w:val="24"/>
        </w:rPr>
        <w:t>) kai inovacijų partnerystės sutartis sudaryta su keliais partneriais, sukūrus inovatyviojo produkto bandomąją partiją pagal sutartyje nustatytą tvarką priimamas sprendimas, iš kurio partnerio bus perkamas sukurtas inovatyvusis produktas.</w:t>
      </w:r>
    </w:p>
    <w:p>
      <w:pPr>
        <w:tabs>
          <w:tab w:val="left" w:pos="567"/>
        </w:tabs>
        <w:spacing w:line="360" w:lineRule="auto"/>
        <w:ind w:firstLine="720"/>
        <w:jc w:val="both"/>
        <w:rPr>
          <w:rFonts w:eastAsia="Calibri"/>
          <w:bCs/>
          <w:szCs w:val="24"/>
        </w:rPr>
      </w:pPr>
      <w:r>
        <w:rPr>
          <w:rFonts w:eastAsia="Calibri"/>
          <w:szCs w:val="24"/>
        </w:rPr>
        <w:t>6</w:t>
      </w:r>
      <w:r>
        <w:rPr>
          <w:rFonts w:eastAsia="Calibri"/>
          <w:szCs w:val="24"/>
        </w:rPr>
        <w:t xml:space="preserve">.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 intelektinės nuosavybės teisėms taikomos sąlygos.</w:t>
      </w:r>
    </w:p>
    <w:p>
      <w:pPr>
        <w:spacing w:line="360" w:lineRule="auto"/>
        <w:ind w:firstLine="720"/>
        <w:jc w:val="both"/>
        <w:outlineLvl w:val="2"/>
        <w:rPr>
          <w:bCs/>
          <w:szCs w:val="24"/>
        </w:rPr>
      </w:pPr>
      <w:r>
        <w:rPr>
          <w:bCs/>
          <w:szCs w:val="24"/>
        </w:rPr>
        <w:t>7</w:t>
      </w:r>
      <w:r>
        <w:rPr>
          <w:bCs/>
          <w:szCs w:val="24"/>
        </w:rPr>
        <w:t xml:space="preserve">. Atliekant pirkimą inovacijų partnerystės būdu, pasiūlymai vertinami </w:t>
      </w:r>
      <w:r>
        <w:rPr>
          <w:szCs w:val="24"/>
        </w:rPr>
        <w:t>pagal kainos ar sąnaudų ir kokybės santykį.</w:t>
      </w:r>
    </w:p>
    <w:p>
      <w:pPr>
        <w:spacing w:line="360" w:lineRule="auto"/>
        <w:ind w:firstLine="720"/>
        <w:jc w:val="both"/>
        <w:outlineLvl w:val="2"/>
        <w:rPr>
          <w:szCs w:val="24"/>
          <w:lang w:eastAsia="lt-LT"/>
        </w:rPr>
      </w:pPr>
      <w:r>
        <w:rPr>
          <w:szCs w:val="24"/>
          <w:lang w:eastAsia="lt-LT"/>
        </w:rPr>
        <w:t>8</w:t>
      </w:r>
      <w:r>
        <w:rPr>
          <w:szCs w:val="24"/>
          <w:lang w:eastAsia="lt-LT"/>
        </w:rPr>
        <w:t>. Inovacijų partnerystės sutartį vykdant nuosekliais etapais, turi būti nustatomi kiekvieno etapo vertinimo kriterijai ir galimas maksimalus partnerių veiklos po kiekvieno inovacijų partnerystės sutarties vykdymo etapo apmokėjimas. Perkančioji organizacija pirkimo dokumentuose gali nurodyti, kad, atlikus tarpinius vertinimus, ji gali nutraukti inovacijų partnerystės sutartį po kiekvieno etapo, o jeigu inovacijų partnerystės sutartys sudaromos su keliais partneriais – sumažinti partnerių skaičių ir atitinkamai nutraukti atskiras sutartis.</w:t>
      </w:r>
    </w:p>
    <w:p>
      <w:pPr>
        <w:spacing w:line="360" w:lineRule="auto"/>
        <w:ind w:firstLine="720"/>
        <w:jc w:val="both"/>
        <w:outlineLvl w:val="2"/>
        <w:rPr>
          <w:szCs w:val="24"/>
          <w:lang w:eastAsia="lt-LT"/>
        </w:rPr>
      </w:pPr>
      <w:r>
        <w:rPr>
          <w:rFonts w:eastAsia="Calibri"/>
          <w:bCs/>
          <w:szCs w:val="24"/>
        </w:rPr>
        <w:t>9</w:t>
      </w:r>
      <w:r>
        <w:rPr>
          <w:rFonts w:eastAsia="Calibri"/>
          <w:bCs/>
          <w:szCs w:val="24"/>
        </w:rPr>
        <w:t>. S</w:t>
      </w:r>
      <w:r>
        <w:rPr>
          <w:rFonts w:eastAsia="Calibri"/>
          <w:szCs w:val="24"/>
        </w:rPr>
        <w:t>udarydama inovacijų partnerystės sutartį su keliais partneriais,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pPr>
        <w:spacing w:line="360" w:lineRule="auto"/>
        <w:ind w:firstLine="720"/>
        <w:jc w:val="both"/>
        <w:outlineLvl w:val="2"/>
        <w:rPr>
          <w:szCs w:val="24"/>
        </w:rPr>
      </w:pPr>
      <w:r>
        <w:rPr>
          <w:szCs w:val="24"/>
          <w:lang w:eastAsia="lt-LT"/>
        </w:rPr>
        <w:t>10</w:t>
      </w:r>
      <w:r>
        <w:rPr>
          <w:szCs w:val="24"/>
          <w:lang w:eastAsia="lt-LT"/>
        </w:rPr>
        <w:t>. Perkančioji organizacija turi užtikrinti, kad inovacijų partnerystės struktūra ir įvairių jos etapų trukmė ir vertė atitiktų siūlomo sprendimo inovacijų laipsnį ir mokslinių tyrimų ir inovacijų veiklos, reikalingos inovatyviam sprendimui, kurio dar nėra rinkoje, kurti, seką. Numatoma inovatyviojo produkto vertė turėtų būti proporcinga investicijoms, reikalingoms tokiam produktui sukurti.</w:t>
      </w:r>
    </w:p>
    <w:p>
      <w:pPr>
        <w:spacing w:line="360" w:lineRule="auto"/>
        <w:ind w:firstLine="720"/>
        <w:rPr>
          <w:rFonts w:eastAsia="Calibri"/>
          <w:b/>
          <w:szCs w:val="24"/>
        </w:rPr>
      </w:pPr>
    </w:p>
    <w:p>
      <w:pPr>
        <w:spacing w:line="360" w:lineRule="auto"/>
        <w:ind w:left="2268" w:hanging="1559"/>
        <w:jc w:val="both"/>
        <w:outlineLvl w:val="2"/>
        <w:rPr>
          <w:szCs w:val="24"/>
        </w:rPr>
      </w:pPr>
      <w:r>
        <w:rPr>
          <w:b/>
          <w:szCs w:val="24"/>
        </w:rPr>
        <w:t>74</w:t>
      </w:r>
      <w:r>
        <w:rPr>
          <w:b/>
          <w:szCs w:val="24"/>
        </w:rPr>
        <w:t xml:space="preserve"> straipsnis. </w:t>
      </w:r>
      <w:r>
        <w:rPr>
          <w:b/>
          <w:szCs w:val="24"/>
        </w:rPr>
        <w:t>Paraiškų ir pasiūlymų pateikimo inovacijų partnerystei terminai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 tarptautinių pirkimų atveju;</w:t>
      </w:r>
    </w:p>
    <w:p>
      <w:pPr>
        <w:spacing w:line="360" w:lineRule="auto"/>
        <w:ind w:firstLine="720"/>
        <w:jc w:val="both"/>
        <w:rPr>
          <w:rFonts w:eastAsia="Calibri"/>
          <w:iCs/>
          <w:szCs w:val="24"/>
        </w:rPr>
      </w:pPr>
      <w:r>
        <w:rPr>
          <w:rFonts w:eastAsia="Calibri"/>
          <w:szCs w:val="24"/>
        </w:rPr>
        <w:t>2</w:t>
      </w:r>
      <w:r>
        <w:rPr>
          <w:rFonts w:eastAsia="Calibri"/>
          <w:szCs w:val="24"/>
        </w:rPr>
        <w:t>) 10 dienų nuo skelbimo paskelbimo Centrinėje viešųjų pirkimų informacinėje sistemoje dienos – supaprastintų pirkimų atveju.</w:t>
      </w:r>
      <w:r>
        <w:rPr>
          <w:rFonts w:eastAsia="Calibri"/>
          <w:i/>
          <w:iCs/>
          <w:szCs w:val="24"/>
        </w:rPr>
        <w:t xml:space="preserve"> </w:t>
      </w:r>
    </w:p>
    <w:p>
      <w:pPr>
        <w:spacing w:line="360" w:lineRule="auto"/>
        <w:ind w:firstLine="720"/>
        <w:jc w:val="both"/>
        <w:rPr>
          <w:rFonts w:eastAsia="Calibri"/>
          <w:iCs/>
          <w:szCs w:val="24"/>
        </w:rPr>
      </w:pPr>
    </w:p>
    <w:p>
      <w:pPr>
        <w:spacing w:line="360" w:lineRule="auto"/>
        <w:ind w:left="2552" w:hanging="1843"/>
        <w:jc w:val="both"/>
        <w:outlineLvl w:val="2"/>
        <w:rPr>
          <w:rFonts w:eastAsia="Calibri"/>
          <w:b/>
          <w:szCs w:val="24"/>
        </w:rPr>
      </w:pPr>
      <w:r>
        <w:rPr>
          <w:rFonts w:eastAsia="Calibri"/>
          <w:b/>
          <w:szCs w:val="24"/>
        </w:rPr>
        <w:t>75</w:t>
      </w:r>
      <w:r>
        <w:rPr>
          <w:rFonts w:eastAsia="Calibri"/>
          <w:b/>
          <w:szCs w:val="24"/>
        </w:rPr>
        <w:t xml:space="preserve"> straipsnis. </w:t>
      </w:r>
      <w:r>
        <w:rPr>
          <w:rFonts w:eastAsia="Calibri"/>
          <w:b/>
          <w:szCs w:val="24"/>
        </w:rPr>
        <w:t>Derybų reikalavimai atliekant pirkimą inovacijų partnerystės būdu</w:t>
      </w:r>
    </w:p>
    <w:p>
      <w:pPr>
        <w:spacing w:line="360" w:lineRule="auto"/>
        <w:ind w:firstLine="720"/>
        <w:jc w:val="both"/>
        <w:outlineLvl w:val="2"/>
        <w:rPr>
          <w:bCs/>
          <w:szCs w:val="24"/>
          <w:lang w:eastAsia="lt-LT"/>
        </w:rPr>
      </w:pPr>
      <w:r>
        <w:rPr>
          <w:bCs/>
          <w:szCs w:val="24"/>
          <w:lang w:eastAsia="lt-LT"/>
        </w:rPr>
        <w:t>1</w:t>
      </w:r>
      <w:r>
        <w:rPr>
          <w:bCs/>
          <w:szCs w:val="24"/>
          <w:lang w:eastAsia="lt-LT"/>
        </w:rPr>
        <w:t>. Derybų metu perkančioji organizacija turi laikytis šių sąlygų:</w:t>
      </w:r>
    </w:p>
    <w:p>
      <w:pPr>
        <w:spacing w:line="360" w:lineRule="auto"/>
        <w:ind w:firstLine="720"/>
        <w:jc w:val="both"/>
        <w:rPr>
          <w:szCs w:val="24"/>
          <w:lang w:eastAsia="lt-LT"/>
        </w:rPr>
      </w:pPr>
      <w:r>
        <w:rPr>
          <w:szCs w:val="24"/>
          <w:lang w:eastAsia="lt-LT"/>
        </w:rPr>
        <w:t>1</w:t>
      </w:r>
      <w:r>
        <w:rPr>
          <w:szCs w:val="24"/>
          <w:lang w:eastAsia="lt-LT"/>
        </w:rPr>
        <w:t xml:space="preserve">)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w:t>
      </w:r>
      <w:r>
        <w:rPr>
          <w:rFonts w:eastAsia="Calibri"/>
          <w:szCs w:val="24"/>
        </w:rPr>
        <w:t>visiems tiekėjams taikyti vienodus reikalavimus, suteikti vienodas galimybes ir pateikti vienodą informaciją</w:t>
      </w:r>
      <w:r>
        <w:rPr>
          <w:szCs w:val="24"/>
          <w:lang w:eastAsia="lt-LT"/>
        </w:rPr>
        <w:t>; teikdama informaciją perkančioji organizacija neturi diskriminuoti tiekėjų;</w:t>
      </w:r>
    </w:p>
    <w:p>
      <w:pPr>
        <w:spacing w:line="360" w:lineRule="auto"/>
        <w:ind w:firstLine="720"/>
        <w:jc w:val="both"/>
        <w:rPr>
          <w:szCs w:val="24"/>
          <w:lang w:eastAsia="lt-LT"/>
        </w:rPr>
      </w:pPr>
      <w:r>
        <w:rPr>
          <w:szCs w:val="24"/>
          <w:lang w:eastAsia="lt-LT"/>
        </w:rPr>
        <w:t>3</w:t>
      </w:r>
      <w:r>
        <w:rPr>
          <w:szCs w:val="24"/>
          <w:lang w:eastAsia="lt-LT"/>
        </w:rPr>
        <w:t xml:space="preserve">) visus dalyvius, kurių pasiūlymai nebuvo atmesti pagal šio straipsnio 3 dalį, raštu informuoti apie techninių specifikacijų ar kitų pirkimo dokumentų pakeitimus. Perkančiosios organizacijos nustatyti minimalūs reikalavimai negali būti keičiami. </w:t>
      </w:r>
      <w:r>
        <w:rPr>
          <w:rFonts w:eastAsia="Calibri"/>
          <w:szCs w:val="24"/>
        </w:rPr>
        <w:t>Atsižvelgdama į pirkimo dokumentų pakeitimus, perkančioji organizacija nustato tiekėjams pakankamą pateiktų pasiūlymų pakeitimo terminą</w:t>
      </w:r>
      <w:r>
        <w:rPr>
          <w:szCs w:val="24"/>
          <w:lang w:eastAsia="lt-LT"/>
        </w:rPr>
        <w:t>;</w:t>
      </w:r>
    </w:p>
    <w:p>
      <w:pPr>
        <w:spacing w:line="360" w:lineRule="auto"/>
        <w:ind w:firstLine="720"/>
        <w:jc w:val="both"/>
        <w:rPr>
          <w:szCs w:val="24"/>
          <w:lang w:eastAsia="lt-LT"/>
        </w:rPr>
      </w:pPr>
      <w:r>
        <w:rPr>
          <w:rFonts w:eastAsia="Calibri"/>
          <w:szCs w:val="24"/>
        </w:rPr>
        <w:t>4</w:t>
      </w:r>
      <w:r>
        <w:rPr>
          <w:rFonts w:eastAsia="Calibri"/>
          <w:szCs w:val="24"/>
        </w:rPr>
        <w:t>) derybas vesti vadovaujantis šio įstatymo 22 straipsnyje nustatytais reikalavimais. Tuo atveju, kai surašomas derybų protokolas, jį pasirašo Komisijos pirmininkas ir dalyvio, su kuriuo derėtasi, įgaliotasis atstovas.</w:t>
      </w:r>
    </w:p>
    <w:p>
      <w:pPr>
        <w:spacing w:line="360" w:lineRule="auto"/>
        <w:ind w:firstLine="720"/>
        <w:jc w:val="both"/>
        <w:outlineLvl w:val="2"/>
        <w:rPr>
          <w:rFonts w:eastAsia="Calibri"/>
          <w:szCs w:val="24"/>
        </w:rPr>
      </w:pPr>
      <w:r>
        <w:rPr>
          <w:rFonts w:eastAsia="Calibri"/>
          <w:szCs w:val="24"/>
        </w:rPr>
        <w:t>2</w:t>
      </w:r>
      <w:r>
        <w:rPr>
          <w:rFonts w:eastAsia="Calibri"/>
          <w:szCs w:val="24"/>
        </w:rPr>
        <w:t>. Perkančioji organizacija derasi su kiekvienu tiekėju dėl jų pateiktų pirminių ir vėlesnių pasiūlymų, siekdama geriausio rezultato pagal pirkimo dokumentuose nustatytus reikalavimus. Atliekant pirkimą inovacijų partnerystės būdu, negalima derėtis dėl pirkimo dokumentuose nustatytų minimalių reikalavimų, pasiūlymo vertinimo kriterijų ir tvarkos, galutinio derybų rezultato, užfiksuoto derybų protokoluose ar po derybų pateiktuose galutiniuose pasiūlymuose.</w:t>
      </w:r>
    </w:p>
    <w:p>
      <w:pPr>
        <w:spacing w:line="360" w:lineRule="auto"/>
        <w:ind w:firstLine="720"/>
        <w:jc w:val="both"/>
        <w:outlineLvl w:val="2"/>
        <w:rPr>
          <w:rFonts w:eastAsia="Calibri"/>
          <w:szCs w:val="24"/>
        </w:rPr>
      </w:pPr>
      <w:r>
        <w:rPr>
          <w:rFonts w:eastAsia="Calibri"/>
          <w:szCs w:val="24"/>
        </w:rPr>
        <w:t>3</w:t>
      </w:r>
      <w:r>
        <w:rPr>
          <w:rFonts w:eastAsia="Calibri"/>
          <w:szCs w:val="24"/>
        </w:rPr>
        <w:t>. Perkančioji organizacija gali nustatyti derybų pakopas, kad būtų galima, vadovaujantis pirkimo dokumentuose nustatytais kriterijais, mažinti pasiūlymų, dėl kurių būtų deramasi, skaičių. Pirkimo dokumentuose turi būti nurodyta, ar perkančioji organizacija numato taikyti derybų pakopas.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w:t>
      </w:r>
    </w:p>
    <w:p>
      <w:pPr>
        <w:spacing w:line="360" w:lineRule="auto"/>
        <w:jc w:val="center"/>
        <w:rPr>
          <w:rFonts w:eastAsia="Calibri"/>
          <w:b/>
          <w:szCs w:val="24"/>
        </w:rPr>
      </w:pPr>
      <w:r>
        <w:rPr>
          <w:rFonts w:eastAsia="Calibri"/>
          <w:b/>
          <w:szCs w:val="24"/>
        </w:rPr>
        <w:t>PIRKIMO PRIEMONĖS, BENDRAI ATLIEKAMI PIRKIMAI</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PROJEKTO KONKURSAS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76</w:t>
      </w:r>
      <w:r>
        <w:rPr>
          <w:rFonts w:eastAsia="Calibri"/>
          <w:b/>
          <w:szCs w:val="24"/>
        </w:rPr>
        <w:t xml:space="preserve"> straipsnis. </w:t>
      </w:r>
      <w:r>
        <w:rPr>
          <w:rFonts w:eastAsia="Calibri"/>
          <w:b/>
          <w:szCs w:val="24"/>
        </w:rPr>
        <w:t>Projekto konkurso vykdymas</w:t>
      </w:r>
    </w:p>
    <w:p>
      <w:pPr>
        <w:spacing w:line="360" w:lineRule="auto"/>
        <w:ind w:firstLine="720"/>
        <w:jc w:val="both"/>
        <w:rPr>
          <w:rFonts w:eastAsia="Calibri"/>
          <w:szCs w:val="24"/>
        </w:rPr>
      </w:pPr>
      <w:r>
        <w:rPr>
          <w:rFonts w:eastAsia="Calibri"/>
          <w:szCs w:val="24"/>
        </w:rPr>
        <w:t>1</w:t>
      </w:r>
      <w:r>
        <w:rPr>
          <w:rFonts w:eastAsia="Calibri"/>
          <w:szCs w:val="24"/>
        </w:rPr>
        <w:t>. Šis skirsnis taikomas projekto konkursui, kai:</w:t>
      </w:r>
    </w:p>
    <w:p>
      <w:pPr>
        <w:spacing w:line="360" w:lineRule="auto"/>
        <w:ind w:firstLine="720"/>
        <w:jc w:val="both"/>
        <w:rPr>
          <w:rFonts w:eastAsia="Calibri"/>
          <w:szCs w:val="24"/>
        </w:rPr>
      </w:pPr>
      <w:r>
        <w:rPr>
          <w:rFonts w:eastAsia="Calibri"/>
          <w:szCs w:val="24"/>
        </w:rPr>
        <w:t>1</w:t>
      </w:r>
      <w:r>
        <w:rPr>
          <w:rFonts w:eastAsia="Calibri"/>
          <w:szCs w:val="24"/>
        </w:rPr>
        <w:t>) jis organizuojamas kaip dalis procedūros, kuria siekiama sudaryti paslaugų pirkimo sutartį, ir (arba)</w:t>
      </w:r>
    </w:p>
    <w:p>
      <w:pPr>
        <w:spacing w:line="360" w:lineRule="auto"/>
        <w:ind w:firstLine="720"/>
        <w:jc w:val="both"/>
        <w:rPr>
          <w:rFonts w:eastAsia="Calibri"/>
          <w:szCs w:val="24"/>
        </w:rPr>
      </w:pPr>
      <w:r>
        <w:rPr>
          <w:rFonts w:eastAsia="Calibri"/>
          <w:szCs w:val="24"/>
        </w:rPr>
        <w:t>2</w:t>
      </w:r>
      <w:r>
        <w:rPr>
          <w:rFonts w:eastAsia="Calibri"/>
          <w:szCs w:val="24"/>
        </w:rPr>
        <w:t>) dalyviams skiriami prizai ar atlygis.</w:t>
      </w:r>
    </w:p>
    <w:p>
      <w:pPr>
        <w:spacing w:line="360" w:lineRule="auto"/>
        <w:ind w:firstLine="720"/>
        <w:jc w:val="both"/>
        <w:outlineLvl w:val="3"/>
        <w:rPr>
          <w:rFonts w:eastAsia="Calibri"/>
          <w:szCs w:val="24"/>
        </w:rPr>
      </w:pPr>
      <w:r>
        <w:rPr>
          <w:rFonts w:eastAsia="Calibri"/>
          <w:szCs w:val="24"/>
        </w:rPr>
        <w:t>2</w:t>
      </w:r>
      <w:r>
        <w:rPr>
          <w:rFonts w:eastAsia="Calibri"/>
          <w:szCs w:val="24"/>
        </w:rPr>
        <w:t xml:space="preserve">. Projekto konkursas skelbiamas ir apie projekto konkurso rezultatus pranešama vadovaujantis šio įstatymo 31, 33 ir 34 straipsnių nuostatomis. Jeigu perkančioji organizacija paslaugų pirkimą ketina tęsti neskelbiamų derybų būdu, tai turi būti nurodyta skelbime apie projekto konkursą. </w:t>
      </w:r>
    </w:p>
    <w:p>
      <w:pPr>
        <w:spacing w:line="360" w:lineRule="auto"/>
        <w:ind w:firstLine="720"/>
        <w:jc w:val="both"/>
        <w:rPr>
          <w:szCs w:val="24"/>
        </w:rPr>
      </w:pPr>
      <w:r>
        <w:rPr>
          <w:bCs/>
          <w:szCs w:val="24"/>
          <w:lang w:eastAsia="lt-LT"/>
        </w:rPr>
        <w:t>3</w:t>
      </w:r>
      <w:r>
        <w:rPr>
          <w:bCs/>
          <w:szCs w:val="24"/>
          <w:lang w:eastAsia="lt-LT"/>
        </w:rPr>
        <w:t>. Projekto konkurse turi teisę dalyvauti fiziniai, juridiniai asmenys, kitos organizacijos, jų struktūriniai padaliniai ar tokių asmenų grupė. Dalyvavimo projekto konkurse negalima riboti teritoriniu pagrindu ar kitaip diskriminuoti tiekėjų.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outlineLvl w:val="2"/>
        <w:rPr>
          <w:rFonts w:eastAsia="Calibri"/>
          <w:iCs/>
          <w:szCs w:val="24"/>
        </w:rPr>
      </w:pPr>
      <w:r>
        <w:rPr>
          <w:szCs w:val="24"/>
        </w:rPr>
        <w:t>4</w:t>
      </w:r>
      <w:r>
        <w:rPr>
          <w:szCs w:val="24"/>
        </w:rPr>
        <w:t>.</w:t>
      </w:r>
      <w:r>
        <w:rPr>
          <w:rFonts w:eastAsia="Calibri"/>
          <w:szCs w:val="24"/>
        </w:rPr>
        <w:t xml:space="preserve"> Perkančioji organizacija gali atlikti kandidatų, kuriuos pakvies pateikti planus ar projektus, kvalifikacinę atranką. Šiuo atveju perkančioji organizacija pirkimo dokumentuose turi nustatyti aiškius, nediskriminacinius ir realią konkurenciją užtikrinančius kvalifikacinės atrankos kriterijus</w:t>
      </w:r>
      <w:r>
        <w:rPr>
          <w:rFonts w:eastAsia="Calibri"/>
          <w:i/>
          <w:iCs/>
          <w:szCs w:val="24"/>
        </w:rPr>
        <w:t>.</w:t>
      </w:r>
    </w:p>
    <w:p>
      <w:pPr>
        <w:spacing w:line="360" w:lineRule="auto"/>
        <w:ind w:firstLine="720"/>
        <w:jc w:val="both"/>
        <w:outlineLvl w:val="2"/>
        <w:rPr>
          <w:rFonts w:eastAsia="Calibri"/>
          <w:iCs/>
          <w:szCs w:val="24"/>
        </w:rPr>
      </w:pPr>
      <w:r>
        <w:rPr>
          <w:rFonts w:eastAsia="Calibri"/>
          <w:iCs/>
          <w:szCs w:val="24"/>
        </w:rPr>
        <w:t>5</w:t>
      </w:r>
      <w:r>
        <w:rPr>
          <w:rFonts w:eastAsia="Calibri"/>
          <w:iCs/>
          <w:szCs w:val="24"/>
        </w:rPr>
        <w:t>. Projekto konkursas organizuojamas vadovaujantis šio skirsnio, šio įstatymo I skyriaus, išskyrus 19 straipsnį, 31, 33, 34 straipsnių nuostatomis ir Lietuvos Respublikos Vyriausybės ar jos įgaliotos institucijos patvirtintomis projekto konkurso organizavimo taisyklėmis.</w:t>
      </w:r>
    </w:p>
    <w:p>
      <w:pPr>
        <w:spacing w:line="360" w:lineRule="auto"/>
        <w:ind w:firstLine="720"/>
        <w:jc w:val="both"/>
        <w:outlineLvl w:val="2"/>
        <w:rPr>
          <w:rFonts w:eastAsia="Calibri"/>
          <w:iCs/>
          <w:szCs w:val="24"/>
        </w:rPr>
      </w:pPr>
    </w:p>
    <w:p>
      <w:pPr>
        <w:spacing w:line="360" w:lineRule="auto"/>
        <w:ind w:firstLine="720"/>
        <w:jc w:val="both"/>
        <w:rPr>
          <w:rFonts w:eastAsia="Calibri"/>
          <w:b/>
          <w:szCs w:val="24"/>
        </w:rPr>
      </w:pPr>
      <w:r>
        <w:rPr>
          <w:rFonts w:eastAsia="Calibri"/>
          <w:b/>
          <w:szCs w:val="24"/>
        </w:rPr>
        <w:t>77</w:t>
      </w:r>
      <w:r>
        <w:rPr>
          <w:rFonts w:eastAsia="Calibri"/>
          <w:b/>
          <w:szCs w:val="24"/>
        </w:rPr>
        <w:t xml:space="preserve"> straipsnis. </w:t>
      </w:r>
      <w:r>
        <w:rPr>
          <w:rFonts w:eastAsia="Calibri"/>
          <w:b/>
          <w:szCs w:val="24"/>
        </w:rPr>
        <w:t>Projekto konkurso vertinimo komisija</w:t>
      </w:r>
    </w:p>
    <w:p>
      <w:pPr>
        <w:spacing w:line="360" w:lineRule="auto"/>
        <w:ind w:firstLine="720"/>
        <w:jc w:val="both"/>
        <w:outlineLvl w:val="2"/>
        <w:rPr>
          <w:szCs w:val="24"/>
        </w:rPr>
      </w:pPr>
      <w:r>
        <w:rPr>
          <w:szCs w:val="24"/>
        </w:rPr>
        <w:t>1</w:t>
      </w:r>
      <w:r>
        <w:rPr>
          <w:szCs w:val="24"/>
        </w:rPr>
        <w:t xml:space="preserve">. Kandidatų pateiktus planus ar projektus vertina perkančiosios organizacijos arba įgaliotosios organizacijos sudaryta vertinimo komisija. Vertinimo komisiją sudaranti perkančioji organizacija privalo suteikti šiai komisijai visus įgaliojimus, reikalingus planams ar projektams vertinti ir laimėtojams nustatyti. </w:t>
      </w:r>
    </w:p>
    <w:p>
      <w:pPr>
        <w:spacing w:line="360" w:lineRule="auto"/>
        <w:ind w:firstLine="720"/>
        <w:jc w:val="both"/>
        <w:outlineLvl w:val="2"/>
        <w:rPr>
          <w:szCs w:val="24"/>
        </w:rPr>
      </w:pPr>
      <w:r>
        <w:rPr>
          <w:szCs w:val="24"/>
        </w:rPr>
        <w:t>2</w:t>
      </w:r>
      <w:r>
        <w:rPr>
          <w:szCs w:val="24"/>
        </w:rPr>
        <w:t xml:space="preserve">. Vertinimo komisija sudaroma ją sudarančios perkančiosios organizacijos vadovo įsakymu (potvarkiu) iš ne mažiau kaip 3 fizinių asmenų – komisijos pirmininko ir bent 2 komisijos narių. Vertinimo komisijos posėdžiai ir priimami sprendimai yra teisėti, kai posėdyje dalyvauja daugiau kaip pusė visų komisijos narių, o jeigu komisija sudaryta iš 3 asmenų, – kai posėdyje dalyvauja visi komisijos nariai. </w:t>
      </w:r>
    </w:p>
    <w:p>
      <w:pPr>
        <w:spacing w:line="360" w:lineRule="auto"/>
        <w:ind w:firstLine="720"/>
        <w:jc w:val="both"/>
        <w:rPr>
          <w:rFonts w:eastAsia="Calibri"/>
          <w:szCs w:val="24"/>
        </w:rPr>
      </w:pPr>
      <w:r>
        <w:rPr>
          <w:color w:val="000000"/>
          <w:szCs w:val="24"/>
        </w:rPr>
        <w:t>3</w:t>
      </w:r>
      <w:r>
        <w:rPr>
          <w:color w:val="000000"/>
          <w:szCs w:val="24"/>
        </w:rPr>
        <w:t>. Vertinimo komisijos pirmininku skiriamas ją sudariusios perkančiosios organizacijos vadovas arba jo įgaliotas šios perkančiosios organizacijos ar bendru pavaldumu susijusios kitos perkančiosios organizacijos darbuotojas. Vertinimo komisiją turi sudaryti su projekto dalyviais nesusiję fiziniai asmenys. Vertinimo komisijos nariais gali būti ne tik vertinimo komisiją sudarančios organizacijos darbuotojai. Vertinimo komisijos pirmininku ir nariais skiriami tik nepriekaištingos reputacijos asmenys, pasirašę nešališkumo deklaraciją (išskyrus atvejus, kai jie privačius interesus deklaruoja Viešųjų ir privačių interesų derinimo įstatymo nustatyta tvarka) ir konfidencialumo pasižadėjimą. Jeigu projekto konkurso dalyviams keliami profesiniai reikalavimai, ne mažiau kaip trečdalis vertinimo komisijos narių turi būti bent tokios pačios arba lygiavertės kvalifikacijos. Vertinimo komisijos posėdžiai protokoluojami.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bCs/>
          <w:szCs w:val="24"/>
          <w:lang w:eastAsia="lt-LT"/>
        </w:rPr>
      </w:pPr>
      <w:r>
        <w:rPr>
          <w:bCs/>
          <w:szCs w:val="24"/>
          <w:lang w:eastAsia="lt-LT"/>
        </w:rPr>
        <w:t>4</w:t>
      </w:r>
      <w:r>
        <w:rPr>
          <w:bCs/>
          <w:szCs w:val="24"/>
          <w:lang w:eastAsia="lt-LT"/>
        </w:rPr>
        <w:t>. Vertinimo komisija sprendimus priima savarankiškai, paprasta balsų dauguma, balsuojant atviru vardiniu balsavimu.</w:t>
      </w:r>
      <w:r>
        <w:rPr>
          <w:rFonts w:eastAsia="Calibri"/>
          <w:szCs w:val="24"/>
        </w:rPr>
        <w:t xml:space="preserve"> Balsuoti galima tik už arba prieš priimamą sprendimą. Jeigu balsai pasiskirsto po lygiai, lemia komisijos pirmininko balsas.</w:t>
      </w:r>
    </w:p>
    <w:p>
      <w:pPr>
        <w:spacing w:line="360" w:lineRule="auto"/>
        <w:ind w:firstLine="720"/>
        <w:jc w:val="both"/>
        <w:outlineLvl w:val="2"/>
        <w:rPr>
          <w:bCs/>
          <w:szCs w:val="24"/>
          <w:lang w:eastAsia="lt-LT"/>
        </w:rPr>
      </w:pPr>
      <w:r>
        <w:rPr>
          <w:bCs/>
          <w:szCs w:val="24"/>
          <w:lang w:eastAsia="lt-LT"/>
        </w:rPr>
        <w:t>5</w:t>
      </w:r>
      <w:r>
        <w:rPr>
          <w:bCs/>
          <w:szCs w:val="24"/>
          <w:lang w:eastAsia="lt-LT"/>
        </w:rPr>
        <w:t>. Pateikti planai ar projektai vertinami anonimiškai (vertinimo komisijos nariai gali sužinoti, kas pateikė pasiūlymus,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pPr>
        <w:spacing w:line="360" w:lineRule="auto"/>
        <w:ind w:firstLine="720"/>
        <w:jc w:val="both"/>
        <w:outlineLvl w:val="2"/>
        <w:rPr>
          <w:szCs w:val="24"/>
          <w:lang w:eastAsia="lt-LT"/>
        </w:rPr>
      </w:pPr>
      <w:r>
        <w:rPr>
          <w:bCs/>
          <w:szCs w:val="24"/>
          <w:lang w:eastAsia="lt-LT"/>
        </w:rPr>
        <w:t>6</w:t>
      </w:r>
      <w:r>
        <w:rPr>
          <w:bCs/>
          <w:szCs w:val="24"/>
          <w:lang w:eastAsia="lt-LT"/>
        </w:rPr>
        <w:t xml:space="preserve">. </w:t>
      </w:r>
      <w:r>
        <w:rPr>
          <w:szCs w:val="24"/>
          <w:lang w:eastAsia="lt-LT"/>
        </w:rPr>
        <w:t>Kai vertinimo komisija prieina prie bendros nuomonės ar priima sprendimą, prireikus kandidatai gali būti kviečiami atsakyti į klausimus, kuriuos vertinimo komisija yra pateikusi protokole. Vertinimo komisijos narių ir kandidatų pokalbiai protokoluojami.</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 xml:space="preserve">ELEKTRONINIŲ IR BENDRAI ATLIEKAMŲ PIRKIMŲ ATLIKIMO PRIEMONĖS, PIRKIMAI PAGAL ĮGALIOJIMĄ </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78</w:t>
      </w:r>
      <w:r>
        <w:rPr>
          <w:rFonts w:eastAsia="Calibri"/>
          <w:b/>
          <w:szCs w:val="24"/>
        </w:rPr>
        <w:t xml:space="preserve"> straipsnis. </w:t>
      </w:r>
      <w:r>
        <w:rPr>
          <w:rFonts w:eastAsia="Calibri"/>
          <w:b/>
          <w:szCs w:val="24"/>
        </w:rPr>
        <w:t xml:space="preserve">Preliminarioji sutartis </w:t>
      </w:r>
    </w:p>
    <w:p>
      <w:pPr>
        <w:spacing w:line="360" w:lineRule="auto"/>
        <w:ind w:firstLine="720"/>
        <w:jc w:val="both"/>
        <w:rPr>
          <w:rFonts w:eastAsia="Calibri"/>
          <w:szCs w:val="24"/>
        </w:rPr>
      </w:pPr>
      <w:r>
        <w:rPr>
          <w:rFonts w:eastAsia="Calibri"/>
          <w:szCs w:val="24"/>
        </w:rPr>
        <w:t>1</w:t>
      </w:r>
      <w:r>
        <w:rPr>
          <w:rFonts w:eastAsia="Calibri"/>
          <w:szCs w:val="24"/>
        </w:rPr>
        <w:t xml:space="preserve">. Perkančiosios organizacijos turi teisę sudaryti preliminariąsias sutartis tuo atveju, kai jas sudarant yra taikomos šiame įstatyme nustatytos procedūros. </w:t>
      </w:r>
    </w:p>
    <w:p>
      <w:pPr>
        <w:spacing w:line="360" w:lineRule="auto"/>
        <w:ind w:firstLine="720"/>
        <w:jc w:val="both"/>
        <w:rPr>
          <w:rFonts w:eastAsia="Calibri"/>
          <w:szCs w:val="24"/>
        </w:rPr>
      </w:pPr>
      <w:r>
        <w:rPr>
          <w:rFonts w:eastAsia="Calibri"/>
          <w:szCs w:val="24"/>
        </w:rPr>
        <w:t>2</w:t>
      </w:r>
      <w:r>
        <w:rPr>
          <w:rFonts w:eastAsia="Calibri"/>
          <w:szCs w:val="24"/>
        </w:rPr>
        <w:t>. Sudarant pirkimo sutartis preliminariosios sutarties pagrindu, taikomos šioje dalyje ir šio straipsnio 3, 4 ir 5 dalyse nustatytos procedūros. Šios sutartys gali būti sudaromos tik tarp skelbime apie pirkimą arba kvietime patvirtinti susidomėjimą aiškiai nurodytų perkančiųjų organizacijų ir tiekėjų, su kuriais sudaryta preliminarioji sutartis.</w:t>
      </w:r>
    </w:p>
    <w:p>
      <w:pPr>
        <w:spacing w:line="360" w:lineRule="auto"/>
        <w:ind w:firstLine="720"/>
        <w:jc w:val="both"/>
        <w:rPr>
          <w:rFonts w:eastAsia="Calibri"/>
          <w:szCs w:val="24"/>
        </w:rPr>
      </w:pPr>
      <w:r>
        <w:rPr>
          <w:rFonts w:eastAsia="Calibri"/>
          <w:szCs w:val="24"/>
        </w:rPr>
        <w:t>3</w:t>
      </w:r>
      <w:r>
        <w:rPr>
          <w:rFonts w:eastAsia="Calibri"/>
          <w:szCs w:val="24"/>
        </w:rPr>
        <w:t>. Kai pirkimo sutartys sudaromos preliminariosios sutarties pagrindu, šalys negali daryti esminių preliminariosios sutarties sąlygų pakeitimų.</w:t>
      </w:r>
    </w:p>
    <w:p>
      <w:pPr>
        <w:spacing w:line="360" w:lineRule="auto"/>
        <w:ind w:firstLine="720"/>
        <w:jc w:val="both"/>
        <w:rPr>
          <w:rFonts w:eastAsia="Calibri"/>
          <w:szCs w:val="24"/>
        </w:rPr>
      </w:pPr>
      <w:r>
        <w:rPr>
          <w:rFonts w:eastAsia="Calibri"/>
          <w:szCs w:val="24"/>
        </w:rPr>
        <w:t>4</w:t>
      </w:r>
      <w:r>
        <w:rPr>
          <w:rFonts w:eastAsia="Calibri"/>
          <w:szCs w:val="24"/>
        </w:rPr>
        <w:t xml:space="preserve">. Jeigu preliminarioji sutartis yra sudaryta su vienu tiekėju, šios sutarties pagrindu sudarydama pirkimo sutartį perkančioji organizacija gali raštu kreiptis į tiekėją, su kuriuo sudaryta preliminarioji sutartis, ir, kai reikia, prašyti papildyti pasiūlymą bei nurodyti, kad pasiūlymo papildymas turi neprieštarauti preliminariosios sutarties sąlygoms. </w:t>
      </w:r>
    </w:p>
    <w:p>
      <w:pPr>
        <w:spacing w:line="360" w:lineRule="auto"/>
        <w:ind w:firstLine="720"/>
        <w:jc w:val="both"/>
        <w:rPr>
          <w:rFonts w:eastAsia="Calibri"/>
          <w:szCs w:val="24"/>
        </w:rPr>
      </w:pPr>
      <w:r>
        <w:rPr>
          <w:rFonts w:eastAsia="Calibri"/>
          <w:szCs w:val="24"/>
        </w:rPr>
        <w:t>5</w:t>
      </w:r>
      <w:r>
        <w:rPr>
          <w:rFonts w:eastAsia="Calibri"/>
          <w:szCs w:val="24"/>
        </w:rPr>
        <w:t xml:space="preserve">. Kai preliminarioji sutartis sudaroma su keliais tiekėjais, ji vykdoma vienu iš šių būdų: </w:t>
      </w:r>
    </w:p>
    <w:p>
      <w:pPr>
        <w:spacing w:line="360" w:lineRule="auto"/>
        <w:ind w:firstLine="720"/>
        <w:jc w:val="both"/>
        <w:rPr>
          <w:rFonts w:eastAsia="Calibri"/>
          <w:szCs w:val="24"/>
        </w:rPr>
      </w:pPr>
      <w:r>
        <w:rPr>
          <w:rFonts w:eastAsia="Calibri"/>
          <w:szCs w:val="24"/>
        </w:rPr>
        <w:t>1</w:t>
      </w:r>
      <w:r>
        <w:rPr>
          <w:rFonts w:eastAsia="Calibri"/>
          <w:szCs w:val="24"/>
        </w:rPr>
        <w:t>) neatnaujinant tiekėjų varžymosi remiantis preliminariojoje sutartyje nustatytomis sąlygomis. Tokiu atveju pirkimo dokumentuose iš anksto turi būti nurodyta tvarka, pagal kurią bus nustatoma, kuris preliminariąją sutartį sudaręs tiekėjas tieks prekes, teiks paslaugas ar vykdys darbus ir kokiomis sąlygomis jis tai atliks;</w:t>
      </w:r>
    </w:p>
    <w:p>
      <w:pPr>
        <w:spacing w:line="360" w:lineRule="auto"/>
        <w:ind w:firstLine="720"/>
        <w:jc w:val="both"/>
        <w:rPr>
          <w:rFonts w:eastAsia="Calibri"/>
          <w:szCs w:val="24"/>
        </w:rPr>
      </w:pPr>
      <w:r>
        <w:rPr>
          <w:rFonts w:eastAsia="Calibri"/>
          <w:szCs w:val="24"/>
        </w:rPr>
        <w:t>2</w:t>
      </w:r>
      <w:r>
        <w:rPr>
          <w:rFonts w:eastAsia="Calibri"/>
          <w:szCs w:val="24"/>
        </w:rPr>
        <w:t>) atnaujinant tiekėjų varžymąsi, kai preliminariojoje sutartyje nustatytos ne visos prekių tiekimo, paslaugų teikimo ar darbų vykdymo sąlygos. Atnaujinto tiekėjų varžymosi procedūrose dalyvauja preliminariąją sutartį sudarę tiekėjai;</w:t>
      </w:r>
    </w:p>
    <w:p>
      <w:pPr>
        <w:spacing w:line="360" w:lineRule="auto"/>
        <w:ind w:firstLine="720"/>
        <w:jc w:val="both"/>
        <w:rPr>
          <w:rFonts w:eastAsia="Calibri"/>
          <w:szCs w:val="24"/>
        </w:rPr>
      </w:pPr>
      <w:r>
        <w:rPr>
          <w:rFonts w:eastAsia="Calibri"/>
          <w:szCs w:val="24"/>
        </w:rPr>
        <w:t>3</w:t>
      </w:r>
      <w:r>
        <w:rPr>
          <w:rFonts w:eastAsia="Calibri"/>
          <w:szCs w:val="24"/>
        </w:rPr>
        <w:t>) iš dalies atnaujinant tiekėjų varžymąsi, kai derinamos šios dalies 1 ir 2 punktuose aprašytos procedūros. Jeigu pirkimo objektas buvo išskaidytas į dalis, kurioms sudaromos atskiros preliminariosios sutartys, perkančioji organizacija iš dalies atnaujintą tiekėjų varžymąsi gali taikyti tik tam tikrose pasirinktose preliminariosiose sutartyse. Taikant iš dalies atnaujintą tiekėjų varžymąsi, pirkimo dokumentuose iš anksto turi būti numatyta:</w:t>
      </w:r>
    </w:p>
    <w:p>
      <w:pPr>
        <w:spacing w:line="360" w:lineRule="auto"/>
        <w:ind w:firstLine="720"/>
        <w:jc w:val="both"/>
        <w:rPr>
          <w:rFonts w:eastAsia="Calibri"/>
          <w:szCs w:val="24"/>
        </w:rPr>
      </w:pPr>
      <w:r>
        <w:rPr>
          <w:rFonts w:eastAsia="Calibri"/>
          <w:szCs w:val="24"/>
        </w:rPr>
        <w:t>a</w:t>
      </w:r>
      <w:r>
        <w:rPr>
          <w:rFonts w:eastAsia="Calibri"/>
          <w:szCs w:val="24"/>
        </w:rPr>
        <w:t>) iš dalies atnaujinto tiekėjų varžymosi galimybė;</w:t>
      </w:r>
    </w:p>
    <w:p>
      <w:pPr>
        <w:spacing w:line="360" w:lineRule="auto"/>
        <w:ind w:firstLine="720"/>
        <w:jc w:val="both"/>
        <w:rPr>
          <w:rFonts w:eastAsia="Calibri"/>
          <w:szCs w:val="24"/>
        </w:rPr>
      </w:pPr>
      <w:r>
        <w:rPr>
          <w:rFonts w:eastAsia="Calibri"/>
          <w:szCs w:val="24"/>
        </w:rPr>
        <w:t>b</w:t>
      </w:r>
      <w:r>
        <w:rPr>
          <w:rFonts w:eastAsia="Calibri"/>
          <w:szCs w:val="24"/>
        </w:rPr>
        <w:t>) objektyvūs kriterijai, taikomi nustatant, kurie darbai, prekės ar paslaugos bus perkami atnaujinant tiekėjų varžymąsi, o kurie – neatnaujinant tiekėjų varžymosi tiesiogiai pritaikius preliminariojoje sutartyje nustatytas darbų vykdymo, prekių tiekimo ar paslaugų teikimo sąlygas;</w:t>
      </w:r>
    </w:p>
    <w:p>
      <w:pPr>
        <w:spacing w:line="360" w:lineRule="auto"/>
        <w:ind w:firstLine="720"/>
        <w:jc w:val="both"/>
        <w:rPr>
          <w:rFonts w:eastAsia="Calibri"/>
          <w:szCs w:val="24"/>
        </w:rPr>
      </w:pPr>
      <w:r>
        <w:rPr>
          <w:rFonts w:eastAsia="Calibri"/>
          <w:szCs w:val="24"/>
        </w:rPr>
        <w:t>c</w:t>
      </w:r>
      <w:r>
        <w:rPr>
          <w:rFonts w:eastAsia="Calibri"/>
          <w:szCs w:val="24"/>
        </w:rPr>
        <w:t>) dėl kurių sąlygų vyks atnaujintas tiekėjų varžymasis.</w:t>
      </w:r>
    </w:p>
    <w:p>
      <w:pPr>
        <w:spacing w:line="360" w:lineRule="auto"/>
        <w:ind w:firstLine="720"/>
        <w:jc w:val="both"/>
        <w:rPr>
          <w:rFonts w:eastAsia="Calibri"/>
          <w:szCs w:val="24"/>
        </w:rPr>
      </w:pPr>
      <w:r>
        <w:rPr>
          <w:rFonts w:eastAsia="Calibri"/>
          <w:szCs w:val="24"/>
        </w:rPr>
        <w:t>6</w:t>
      </w:r>
      <w:r>
        <w:rPr>
          <w:rFonts w:eastAsia="Calibri"/>
          <w:szCs w:val="24"/>
        </w:rPr>
        <w:t xml:space="preserve">. Vykdydama šio straipsnio 5 dalies 2 arba 3 punkte nurodytą atnaujintą tiekėjų varžymąsi, perkančioji organizacija turi vadovautis tokiomis pačiomis sąlygomis, kurios buvo taikomos sudarant preliminariąją sutartį, arba prireikus tiksliau suformuluotomis sąlygomis ar kitomis pirkimo dokumentuose nurodytomis sąlygomis. Atnaujintą tiekėjų varžymąsi perkančioji organizacija vykdo pagal šią procedūrą: </w:t>
      </w:r>
    </w:p>
    <w:p>
      <w:pPr>
        <w:spacing w:line="360" w:lineRule="auto"/>
        <w:ind w:firstLine="720"/>
        <w:jc w:val="both"/>
        <w:rPr>
          <w:rFonts w:eastAsia="Calibri"/>
          <w:szCs w:val="24"/>
        </w:rPr>
      </w:pPr>
      <w:r>
        <w:rPr>
          <w:rFonts w:eastAsia="Calibri"/>
          <w:szCs w:val="24"/>
        </w:rPr>
        <w:t>1</w:t>
      </w:r>
      <w:r>
        <w:rPr>
          <w:rFonts w:eastAsia="Calibri"/>
          <w:szCs w:val="24"/>
        </w:rPr>
        <w:t xml:space="preserve">) raštu kreipiasi į tiekėjus ir prašo iki nustatyto pasiūlymų pateikimo termino pabaigos raštu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pateikta perkančiajai organizacijai, teikiant pasiūlymą dėl preliminariosios sutarties sudarymo, yra nepasikeitusi, arba, jei pasikeitusi, pateikti aktualią informaciją;</w:t>
      </w:r>
    </w:p>
    <w:p>
      <w:pPr>
        <w:spacing w:line="360" w:lineRule="auto"/>
        <w:ind w:firstLine="720"/>
        <w:jc w:val="both"/>
        <w:rPr>
          <w:rFonts w:eastAsia="Calibri"/>
          <w:szCs w:val="24"/>
        </w:rPr>
      </w:pPr>
      <w:r>
        <w:rPr>
          <w:rFonts w:eastAsia="Calibri"/>
          <w:szCs w:val="24"/>
        </w:rPr>
        <w:t>2</w:t>
      </w:r>
      <w:r>
        <w:rPr>
          <w:rFonts w:eastAsia="Calibri"/>
          <w:szCs w:val="24"/>
        </w:rPr>
        <w:t xml:space="preserve">) nustato kiekvieno pirkimo atveju pakankamą pasiūlymų pateikimo terminą, atsižvelgdama į pirkimo objekto sudėtingumą, taip pat į kitus svarbius dalykus ir į laiką, kurio reikia pasiūlymams pateikti; </w:t>
      </w:r>
    </w:p>
    <w:p>
      <w:pPr>
        <w:spacing w:line="360" w:lineRule="auto"/>
        <w:ind w:firstLine="720"/>
        <w:jc w:val="both"/>
        <w:rPr>
          <w:rFonts w:eastAsia="Calibri"/>
          <w:szCs w:val="24"/>
        </w:rPr>
      </w:pPr>
      <w:r>
        <w:rPr>
          <w:rFonts w:eastAsia="Calibri"/>
          <w:szCs w:val="24"/>
        </w:rPr>
        <w:t>3</w:t>
      </w:r>
      <w:r>
        <w:rPr>
          <w:rFonts w:eastAsia="Calibri"/>
          <w:szCs w:val="24"/>
        </w:rPr>
        <w:t xml:space="preserve">) užtikrina, kad pasiūlymai išliktų konfidencialūs iki jų pateikimo termino pabaigos; </w:t>
      </w:r>
    </w:p>
    <w:p>
      <w:pPr>
        <w:spacing w:line="360" w:lineRule="auto"/>
        <w:ind w:firstLine="720"/>
        <w:jc w:val="both"/>
        <w:rPr>
          <w:rFonts w:eastAsia="Calibri"/>
          <w:szCs w:val="24"/>
        </w:rPr>
      </w:pPr>
      <w:r>
        <w:rPr>
          <w:rFonts w:eastAsia="Calibri"/>
          <w:szCs w:val="24"/>
        </w:rPr>
        <w:t>4</w:t>
      </w:r>
      <w:r>
        <w:rPr>
          <w:rFonts w:eastAsia="Calibri"/>
          <w:szCs w:val="24"/>
        </w:rPr>
        <w:t>) išrenka laimėjusį pasiūlymą pateikusį tiekėją, vadovaudamasi pirkimo dokumentuose ir preliminariojoje sutartyje nustatytais pasiūlymų vertinimo kriterijais, ir su šį pasiūlymą pateikusiu tiekėju sudaro pirkimo sutartį.</w:t>
      </w:r>
    </w:p>
    <w:p>
      <w:pPr>
        <w:spacing w:line="360" w:lineRule="auto"/>
        <w:ind w:firstLine="720"/>
        <w:jc w:val="both"/>
        <w:rPr>
          <w:rFonts w:eastAsia="Calibri"/>
          <w:szCs w:val="24"/>
        </w:rPr>
      </w:pPr>
      <w:r>
        <w:rPr>
          <w:rFonts w:eastAsia="Calibri"/>
          <w:szCs w:val="24"/>
        </w:rPr>
        <w:t>7</w:t>
      </w:r>
      <w:r>
        <w:rPr>
          <w:rFonts w:eastAsia="Calibri"/>
          <w:szCs w:val="24"/>
        </w:rPr>
        <w:t>. Vykdydama šio straipsnio 5 dalies 2 arba 3 punkte nurodytą atnaujintą tiekėjų varžymąsi, perkančioji organizacija gali pasinaudoti elektroniniu katalogu, kaip nustatyta šio įstatymo 81 straipsnio 4 ir 5 dalyse.</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79</w:t>
      </w:r>
      <w:r>
        <w:rPr>
          <w:rFonts w:eastAsia="Calibri"/>
          <w:b/>
          <w:szCs w:val="24"/>
        </w:rPr>
        <w:t xml:space="preserve"> straipsnis. </w:t>
      </w:r>
      <w:r>
        <w:rPr>
          <w:rFonts w:eastAsia="Calibri"/>
          <w:b/>
          <w:szCs w:val="24"/>
        </w:rPr>
        <w:t xml:space="preserve">Dinaminė pirkimo sistema </w:t>
      </w:r>
    </w:p>
    <w:p>
      <w:pPr>
        <w:spacing w:line="360" w:lineRule="auto"/>
        <w:ind w:firstLine="720"/>
        <w:jc w:val="both"/>
        <w:rPr>
          <w:rFonts w:eastAsia="Calibri"/>
          <w:szCs w:val="24"/>
        </w:rPr>
      </w:pPr>
      <w:r>
        <w:rPr>
          <w:rFonts w:eastAsia="Calibri"/>
          <w:szCs w:val="24"/>
        </w:rPr>
        <w:t>1</w:t>
      </w:r>
      <w:r>
        <w:rPr>
          <w:rFonts w:eastAsia="Calibri"/>
          <w:szCs w:val="24"/>
        </w:rPr>
        <w:t>. Perkančioji organizacija įprastiems pirkimams, kurių charakteristikos yra rinkoje visuotinai žinomos ir atitinka perkančiosios organizacijos nustatytus reikalavimus, gali taikyti dinaminę pirkimo sistemą.</w:t>
      </w:r>
      <w:r>
        <w:rPr>
          <w:rFonts w:eastAsia="Calibri"/>
          <w:i/>
          <w:szCs w:val="24"/>
        </w:rPr>
        <w:t xml:space="preserve"> </w:t>
      </w:r>
    </w:p>
    <w:p>
      <w:pPr>
        <w:spacing w:line="360" w:lineRule="auto"/>
        <w:ind w:firstLine="720"/>
        <w:jc w:val="both"/>
        <w:rPr>
          <w:rFonts w:eastAsia="Calibri"/>
          <w:szCs w:val="24"/>
        </w:rPr>
      </w:pPr>
      <w:r>
        <w:rPr>
          <w:rFonts w:eastAsia="Calibri"/>
          <w:szCs w:val="24"/>
        </w:rPr>
        <w:t>2</w:t>
      </w:r>
      <w:r>
        <w:rPr>
          <w:rFonts w:eastAsia="Calibri"/>
          <w:szCs w:val="24"/>
        </w:rPr>
        <w:t>.</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pPr>
        <w:spacing w:line="360" w:lineRule="auto"/>
        <w:ind w:firstLine="720"/>
        <w:jc w:val="both"/>
        <w:rPr>
          <w:rFonts w:eastAsia="Calibri"/>
          <w:szCs w:val="24"/>
        </w:rPr>
      </w:pPr>
      <w:r>
        <w:rPr>
          <w:rFonts w:eastAsia="Calibri"/>
          <w:szCs w:val="24"/>
        </w:rPr>
        <w:t>3</w:t>
      </w:r>
      <w:r>
        <w:rPr>
          <w:rFonts w:eastAsia="Calibri"/>
          <w:szCs w:val="24"/>
        </w:rPr>
        <w:t>. Dinaminė pirkimo sistema gali būti suskirstyta į prekių, paslaugų ar darbų kategorijas, kurios objektyviai nustatomos atsižvelgiant į pirkimams, atliekamiems pagal tas kategorijas, būdingas charakteristikas. Tokios charakteristikos gali apimti maksimalią leidžiamą pirkimo sutarčių apimtį ar konkrečią geografinę teritoriją, kurioje bus vykdomos pirkimo sutartys.</w:t>
      </w:r>
    </w:p>
    <w:p>
      <w:pPr>
        <w:spacing w:line="360" w:lineRule="auto"/>
        <w:ind w:firstLine="720"/>
        <w:jc w:val="both"/>
        <w:rPr>
          <w:rFonts w:eastAsia="Calibri"/>
          <w:szCs w:val="24"/>
        </w:rPr>
      </w:pPr>
      <w:r>
        <w:rPr>
          <w:rFonts w:eastAsia="Calibri"/>
          <w:szCs w:val="24"/>
        </w:rPr>
        <w:t>4</w:t>
      </w:r>
      <w:r>
        <w:rPr>
          <w:rFonts w:eastAsia="Calibri"/>
          <w:szCs w:val="24"/>
        </w:rPr>
        <w:t xml:space="preserve">. Atlikdama pirkimus pagal dinaminę pirkimo sistemą, perkančioji organizacija laikosi riboto konkurso taisyklių. Dinaminėje pirkimo sistemoje leidžiama dalyvauti visiems kandidatams, kurie atitinka perkančiosios organizacijos nustatytus kvalifikacinius reikalavimus, o kandidatų skaičius pagal šio įstatymo 54 straipsnio nuostatas nėra ribojamas. Jeigu dinaminė pirkimo sistema suskirstyta į kategorijas, perkančioji organizacija nurodo kiekvienai kategorijai taikomus kvalifikacinius reikalavimus. </w:t>
      </w:r>
    </w:p>
    <w:p>
      <w:pPr>
        <w:spacing w:line="360" w:lineRule="auto"/>
        <w:ind w:firstLine="720"/>
        <w:jc w:val="both"/>
        <w:rPr>
          <w:rFonts w:eastAsia="Calibri"/>
          <w:szCs w:val="24"/>
        </w:rPr>
      </w:pPr>
      <w:r>
        <w:rPr>
          <w:rFonts w:eastAsia="Calibri"/>
          <w:szCs w:val="24"/>
        </w:rPr>
        <w:t>5</w:t>
      </w:r>
      <w:r>
        <w:rPr>
          <w:rFonts w:eastAsia="Calibri"/>
          <w:szCs w:val="24"/>
        </w:rPr>
        <w:t>. Taikant dinaminę pirkimo sistemą, turi būti laikomasi šių terminų:</w:t>
      </w:r>
    </w:p>
    <w:p>
      <w:pPr>
        <w:spacing w:line="360" w:lineRule="auto"/>
        <w:ind w:firstLine="720"/>
        <w:jc w:val="both"/>
        <w:rPr>
          <w:rFonts w:eastAsia="Calibri"/>
          <w:szCs w:val="24"/>
        </w:rPr>
      </w:pPr>
      <w:r>
        <w:rPr>
          <w:rFonts w:eastAsia="Calibri"/>
          <w:szCs w:val="24"/>
        </w:rPr>
        <w:t>1</w:t>
      </w:r>
      <w:r>
        <w:rPr>
          <w:rFonts w:eastAsia="Calibri"/>
          <w:szCs w:val="24"/>
        </w:rPr>
        <w:t>) tarptautinio pirkimo paraiškų pateikimo terminas turi būti ne trumpesnis kaip 30 dienų nuo skelbimo išsiuntimo iš Viešųjų pirkimų tarnybos dienos arba kvietimo patvirtinti susidomėjimą išsiuntimo tiekėjams dienos, o supaprastinto pirkimo atveju – ne trumpesnis kaip 10 dienų nuo skelbimo paskelbimo Centrinėje viešųjų pirkimų informacinėje sistemoje dienos arba kvietimo patvirtinti susidomėjimą išsiuntimo tiekėjams dienos. Išsiuntus pirmąjį kvietimą dalyvauti konkrečiame pirkime pagal dinaminę pirkimo sistemą, paraiškų pateikimo terminai nebetaikomi;</w:t>
      </w:r>
    </w:p>
    <w:p>
      <w:pPr>
        <w:spacing w:line="360" w:lineRule="auto"/>
        <w:ind w:firstLine="720"/>
        <w:jc w:val="both"/>
        <w:rPr>
          <w:rFonts w:eastAsia="Calibri"/>
          <w:szCs w:val="24"/>
        </w:rPr>
      </w:pPr>
      <w:r>
        <w:rPr>
          <w:color w:val="000000"/>
          <w:szCs w:val="24"/>
          <w:lang w:eastAsia="lt-LT"/>
        </w:rPr>
        <w:t>2</w:t>
      </w:r>
      <w:r>
        <w:rPr>
          <w:color w:val="000000"/>
          <w:szCs w:val="24"/>
          <w:lang w:eastAsia="lt-LT"/>
        </w:rPr>
        <w:t xml:space="preserve">) gautas kandidatų paraiškas perkančioji organizacija turi patikrinti per ne ilgesnį kaip 10 darbo dienų terminą </w:t>
      </w:r>
      <w:r>
        <w:rPr>
          <w:bCs/>
          <w:szCs w:val="24"/>
          <w:lang w:eastAsia="lt-LT"/>
        </w:rPr>
        <w:t>nuo paraiškų gavimo dienos</w:t>
      </w:r>
      <w:r>
        <w:rPr>
          <w:color w:val="000000"/>
          <w:szCs w:val="24"/>
          <w:lang w:eastAsia="lt-LT"/>
        </w:rPr>
        <w:t xml:space="preserve">. </w:t>
      </w:r>
      <w:r>
        <w:rPr>
          <w:bCs/>
          <w:color w:val="000000"/>
          <w:szCs w:val="24"/>
          <w:lang w:eastAsia="lt-LT"/>
        </w:rPr>
        <w:t xml:space="preserve">Pagrįstais atvejais šis </w:t>
      </w:r>
      <w:r>
        <w:rPr>
          <w:color w:val="000000"/>
          <w:szCs w:val="24"/>
          <w:lang w:eastAsia="lt-LT"/>
        </w:rPr>
        <w:t xml:space="preserve">terminas gali būti pailgintas iki 15 darbo dienų, kai prireikia </w:t>
      </w:r>
      <w:r>
        <w:rPr>
          <w:bCs/>
          <w:color w:val="000000"/>
          <w:szCs w:val="24"/>
          <w:lang w:eastAsia="lt-LT"/>
        </w:rPr>
        <w:t>papildomų</w:t>
      </w:r>
      <w:r>
        <w:rPr>
          <w:color w:val="000000"/>
          <w:szCs w:val="24"/>
          <w:lang w:eastAsia="lt-LT"/>
        </w:rPr>
        <w:t xml:space="preserve"> dokumentų ar kitokio papildomo patikrinimo dėl kandidatų atitikties kvalifikaciniams reikalavimams. </w:t>
      </w:r>
      <w:r>
        <w:rPr>
          <w:bCs/>
          <w:szCs w:val="24"/>
        </w:rPr>
        <w:t xml:space="preserve">Perkančioji organizacija pirkimo dokumentuose gali nustatyti ilgesnį </w:t>
      </w:r>
      <w:r>
        <w:rPr>
          <w:bCs/>
          <w:color w:val="000000"/>
          <w:szCs w:val="24"/>
          <w:lang w:eastAsia="lt-LT"/>
        </w:rPr>
        <w:t>paraiškų, kurios gaunamos iki pirmojo kvietimo teikti pasiūlymus dėl konkretaus pirkimo dinaminės pirkimo sistemos pagrindu, patikrinimo terminą.</w:t>
      </w:r>
      <w:r>
        <w:rPr>
          <w:color w:val="000000"/>
          <w:szCs w:val="24"/>
          <w:lang w:eastAsia="lt-LT"/>
        </w:rPr>
        <w:t xml:space="preserve"> Perkančioji organizacija negali išsiųsti pirmojo kvietimo teikti pasiūlymus dėl konkretaus pirkimo dinaminės pirkimo sistemos pagrindu tol, kol nesibaigė šis tiekėjų paraiškų tikrinimo terminas;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pasiūlymų pateikimo terminas turi būti ne trumpesnis kaip 10 dienų, supaprastinto pirkimo atveju – ne trumpesnis kaip 7 dienos nuo kvietimo pateikti pasiūlymą išsiuntimo dienos. Jeigu pirkimą atlieka ne centrinės valdžios perkančioji organizacija, gali būti taikomos šio įstatymo 62 straipsnio 6 dalies nuostatos. Šio įstatymo 62 straipsnio 4 ir 5 dalių nuostatos netaikomos.</w:t>
      </w:r>
    </w:p>
    <w:p>
      <w:pPr>
        <w:spacing w:line="360" w:lineRule="auto"/>
        <w:ind w:firstLine="720"/>
        <w:jc w:val="both"/>
        <w:rPr>
          <w:rFonts w:eastAsia="Calibri"/>
          <w:szCs w:val="24"/>
        </w:rPr>
      </w:pPr>
      <w:r>
        <w:rPr>
          <w:rFonts w:eastAsia="Calibri"/>
          <w:szCs w:val="24"/>
        </w:rPr>
        <w:t>6</w:t>
      </w:r>
      <w:r>
        <w:rPr>
          <w:rFonts w:eastAsia="Calibri"/>
          <w:szCs w:val="24"/>
        </w:rPr>
        <w:t>. Norėdama sukurti dinaminę pirkimo sistemą, perkančioji organizacija:</w:t>
      </w:r>
    </w:p>
    <w:p>
      <w:pPr>
        <w:spacing w:line="360" w:lineRule="auto"/>
        <w:ind w:firstLine="720"/>
        <w:jc w:val="both"/>
        <w:rPr>
          <w:rFonts w:eastAsia="Calibri"/>
          <w:i/>
          <w:szCs w:val="24"/>
        </w:rPr>
      </w:pPr>
      <w:r>
        <w:rPr>
          <w:rFonts w:eastAsia="Calibri"/>
          <w:szCs w:val="24"/>
        </w:rPr>
        <w:t>1</w:t>
      </w:r>
      <w:r>
        <w:rPr>
          <w:rFonts w:eastAsia="Calibri"/>
          <w:szCs w:val="24"/>
        </w:rPr>
        <w:t xml:space="preserve">) skelbia apie pirkimą šio įstatymo 30 straipsnio 3 dalyje arba 31 ir 34 straipsniuose nustatyta tvarka ir skelbime nurodo, kad bus taikoma dinaminė pirkimo sistema; </w:t>
      </w:r>
    </w:p>
    <w:p>
      <w:pPr>
        <w:spacing w:line="360" w:lineRule="auto"/>
        <w:ind w:firstLine="720"/>
        <w:jc w:val="both"/>
        <w:rPr>
          <w:rFonts w:eastAsia="Calibri"/>
          <w:szCs w:val="24"/>
        </w:rPr>
      </w:pPr>
      <w:r>
        <w:rPr>
          <w:rFonts w:eastAsia="Calibri"/>
          <w:szCs w:val="24"/>
        </w:rPr>
        <w:t>2</w:t>
      </w:r>
      <w:r>
        <w:rPr>
          <w:rFonts w:eastAsia="Calibri"/>
          <w:szCs w:val="24"/>
        </w:rPr>
        <w:t>) be kitų dalykų, pirkimo dokumentuose nurodo pirkimo objekto pobūdį ir numatomą apimtį, taip pat būtiną informaciją apie dinaminę pirkimo sistemą, įskaitant jos veikimą, naudojamą elektroninę įrangą, techninio prisijungimo priemones ir jų specifikacijas. Pirkimo dokumentuose taip pat nurodomas kandidatų paraiškų tikrinimo terminas, įskaitant jo pratęsimo galimybę;</w:t>
      </w:r>
    </w:p>
    <w:p>
      <w:pPr>
        <w:spacing w:line="360" w:lineRule="auto"/>
        <w:ind w:firstLine="720"/>
        <w:jc w:val="both"/>
        <w:rPr>
          <w:rFonts w:eastAsia="Calibri"/>
          <w:i/>
          <w:szCs w:val="24"/>
        </w:rPr>
      </w:pPr>
      <w:r>
        <w:rPr>
          <w:rFonts w:eastAsia="Calibri"/>
          <w:szCs w:val="24"/>
        </w:rPr>
        <w:t>3</w:t>
      </w:r>
      <w:r>
        <w:rPr>
          <w:rFonts w:eastAsia="Calibri"/>
          <w:szCs w:val="24"/>
        </w:rPr>
        <w:t>) jeigu taikytina, skelbime apie pirkimą arba kvietime patvirtinti susidomėjimą nurodo dinaminės pirkimo sistemos prekių, paslaugų ar darbų kategorijas ir šių kategorijų pirkimams būdingas charakteristikas;</w:t>
      </w:r>
    </w:p>
    <w:p>
      <w:pPr>
        <w:spacing w:line="360" w:lineRule="auto"/>
        <w:ind w:firstLine="720"/>
        <w:jc w:val="both"/>
        <w:rPr>
          <w:rFonts w:eastAsia="Calibri"/>
          <w:szCs w:val="24"/>
        </w:rPr>
      </w:pPr>
      <w:r>
        <w:rPr>
          <w:rFonts w:eastAsia="Calibri"/>
          <w:szCs w:val="24"/>
        </w:rPr>
        <w:t>4</w:t>
      </w:r>
      <w:r>
        <w:rPr>
          <w:rFonts w:eastAsia="Calibri"/>
          <w:szCs w:val="24"/>
        </w:rPr>
        <w:t>) skelbime apie pirkimą arba kvietime patvirtinti susidomėjimą nurodo interneto adresą, kuriuo iki dinaminės sistemos pabaigos elektroninėmis priemonėmis nevaržomai, tiesiogiai ir be apribojimų galima susipažinti su pirkimo dokumentais.</w:t>
      </w:r>
    </w:p>
    <w:p>
      <w:pPr>
        <w:spacing w:line="360" w:lineRule="auto"/>
        <w:ind w:firstLine="720"/>
        <w:jc w:val="both"/>
        <w:rPr>
          <w:rFonts w:eastAsia="Calibri"/>
          <w:szCs w:val="24"/>
        </w:rPr>
      </w:pPr>
      <w:r>
        <w:rPr>
          <w:rFonts w:eastAsia="Calibri"/>
          <w:szCs w:val="24"/>
        </w:rPr>
        <w:t>7</w:t>
      </w:r>
      <w:r>
        <w:rPr>
          <w:rFonts w:eastAsia="Calibri"/>
          <w:szCs w:val="24"/>
        </w:rPr>
        <w:t>. Perkančioji organizacija, dinaminės pirkimo sistemos pagrindu sudarydama konkrečias pirkimo sutartis, gali pasinaudoti elektroniniu katalogu, kaip nustatyta šio įstatymo 81 straipsnio 6 dalyje.</w:t>
      </w:r>
    </w:p>
    <w:p>
      <w:pPr>
        <w:spacing w:line="360" w:lineRule="auto"/>
        <w:ind w:firstLine="720"/>
        <w:jc w:val="both"/>
        <w:rPr>
          <w:rFonts w:eastAsia="Calibri"/>
          <w:szCs w:val="24"/>
        </w:rPr>
      </w:pPr>
      <w:r>
        <w:rPr>
          <w:color w:val="000000"/>
          <w:szCs w:val="24"/>
        </w:rPr>
        <w:t>8</w:t>
      </w:r>
      <w:r>
        <w:rPr>
          <w:color w:val="000000"/>
          <w:szCs w:val="24"/>
        </w:rPr>
        <w:t xml:space="preserve">. Perkančioji organizacija suteikia galimybę visiems tiekėjams pateikti paraiškas per visą dinaminės pirkimo sistemos galiojimo laiką ir dalyvauti šioje sistemoje šio straipsnio 4 ir 5 dalyse nurodytomis sąlygomis. Perkančioji organizacija ne vėliau kaip per </w:t>
      </w:r>
      <w:r>
        <w:rPr>
          <w:bCs/>
          <w:color w:val="000000"/>
          <w:szCs w:val="24"/>
        </w:rPr>
        <w:t>3 darbo dienas</w:t>
      </w:r>
      <w:r>
        <w:rPr>
          <w:color w:val="000000"/>
          <w:szCs w:val="24"/>
        </w:rPr>
        <w:t xml:space="preserve"> nuo sprendimo priėmimo dienos praneša tiekėjui apie leidimą dalyvauti dinaminėje pirkimo sistemoje arba apie jo paraiškos atmetimą.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9</w:t>
      </w:r>
      <w:r>
        <w:rPr>
          <w:rFonts w:eastAsia="Calibri"/>
          <w:szCs w:val="24"/>
        </w:rPr>
        <w:t>. Perkančioji organizacija, sukurtos dinaminės pirkimo sistemos pagrindu atlikdama kiekvieną konkretų pirkimą, dėl pirkimo sutarties sudarymo vienu metu raštu išsiunčia kvietimus visiems kandidatams, kuriems leista dalyvauti sistemoje, pateikti pasiūlymą. Kai dinaminė pirkimo sistema suskirstyta į kategorijas, perkančioji organizacija išsiunčia kvietimus visiems kandidatams, kuriems leista dalyvauti atitinkamoje pirkimo kategorijoje. Kvietime pateikiama šio įstatymo 3 priedo 1 punkte nurodyta informacija.</w:t>
      </w:r>
    </w:p>
    <w:p>
      <w:pPr>
        <w:spacing w:line="360" w:lineRule="auto"/>
        <w:ind w:firstLine="720"/>
        <w:jc w:val="both"/>
        <w:rPr>
          <w:rFonts w:eastAsia="Calibri"/>
          <w:szCs w:val="24"/>
        </w:rPr>
      </w:pPr>
      <w:r>
        <w:rPr>
          <w:rFonts w:eastAsia="Calibri"/>
          <w:szCs w:val="24"/>
        </w:rPr>
        <w:t>10</w:t>
      </w:r>
      <w:r>
        <w:rPr>
          <w:rFonts w:eastAsia="Calibri"/>
          <w:szCs w:val="24"/>
        </w:rPr>
        <w:t>. Perkančioji organizacija, vadovaudamasi pasiūlymų vertinimo kriterijais, nurodytais skelbime apie pirkimą arba kvietime patvirtinti susidomėjimą, nustato laimėjusį pasiūlymą pateikusį dalyvį ir su juo sudaro pirkimo sutartį. Prireikus šie kriterijai tiksliau apibrėžiami šio straipsnio 9 dalyje nurodytame kvietime pateikti pasiūlymą.</w:t>
      </w:r>
    </w:p>
    <w:p>
      <w:pPr>
        <w:spacing w:line="360" w:lineRule="auto"/>
        <w:ind w:firstLine="720"/>
        <w:jc w:val="both"/>
        <w:rPr>
          <w:rFonts w:eastAsia="Calibri"/>
          <w:szCs w:val="24"/>
        </w:rPr>
      </w:pPr>
      <w:r>
        <w:rPr>
          <w:rFonts w:eastAsia="Calibri"/>
          <w:szCs w:val="24"/>
        </w:rPr>
        <w:t>11</w:t>
      </w:r>
      <w:r>
        <w:rPr>
          <w:rFonts w:eastAsia="Calibri"/>
          <w:szCs w:val="24"/>
        </w:rPr>
        <w:t>. Perkančioji organizacija bet kuriuo dinaminės pirkimo sistemos galiojimo laikotarpiu gali paprašyti tiekėjų, kuriems leista dalyvauti šioje sistemoje, per 5 darbo dienas nuo prašymo išsiuntimo dienos pateikti atnaujintas ar patikslintas deklaracijas, nurodytas šio įstatymo 50 straipsnio 1 dalyje. Šio įstatymo 50 straipsnio 4, 5 ir 6 dalių nuostatos dėl tiekėjų kvalifikaciją įrodančių dokumentų taikomos visą dinaminės pirkimo sistemos galiojimo laikotarpį.</w:t>
      </w:r>
    </w:p>
    <w:p>
      <w:pPr>
        <w:spacing w:line="360" w:lineRule="auto"/>
        <w:ind w:firstLine="720"/>
        <w:jc w:val="both"/>
        <w:rPr>
          <w:rFonts w:eastAsia="Calibri"/>
          <w:szCs w:val="24"/>
        </w:rPr>
      </w:pPr>
      <w:r>
        <w:rPr>
          <w:rFonts w:eastAsia="Calibri"/>
          <w:szCs w:val="24"/>
        </w:rPr>
        <w:t>12</w:t>
      </w:r>
      <w:r>
        <w:rPr>
          <w:rFonts w:eastAsia="Calibri"/>
          <w:szCs w:val="24"/>
        </w:rPr>
        <w:t>. Perkančioji organizacija skelbime apie pirkimą arba kvietime patvirtinti susidomėjimą turi nurodyti dinaminės pirkimo sistemos galiojimo terminą, o jeigu šis terminas pasikeičia, perkančioji organizacija apie tai praneša Europos Komisijai, užpildžiusi:</w:t>
      </w:r>
    </w:p>
    <w:p>
      <w:pPr>
        <w:spacing w:line="360" w:lineRule="auto"/>
        <w:ind w:firstLine="720"/>
        <w:jc w:val="both"/>
        <w:rPr>
          <w:rFonts w:eastAsia="Calibri"/>
          <w:szCs w:val="24"/>
        </w:rPr>
      </w:pPr>
      <w:r>
        <w:rPr>
          <w:rFonts w:eastAsia="Calibri"/>
          <w:szCs w:val="24"/>
        </w:rPr>
        <w:t>1</w:t>
      </w:r>
      <w:r>
        <w:rPr>
          <w:rFonts w:eastAsia="Calibri"/>
          <w:szCs w:val="24"/>
        </w:rPr>
        <w:t xml:space="preserve">) skelbimo apie pirkimą arba kvietimo patvirtinti susidomėjimą formą pagal tai, kuri iš šių formų buvo panaudota pirminiam paskelbimui apie dinaminę pirkimo sistemą. Tokia tvarka taikoma, kai pakeičiamas dinaminės pirkimo sistemos galiojimo terminas pačios sistemos nenutraukiant; </w:t>
      </w:r>
    </w:p>
    <w:p>
      <w:pPr>
        <w:spacing w:line="360" w:lineRule="auto"/>
        <w:ind w:firstLine="720"/>
        <w:jc w:val="both"/>
        <w:rPr>
          <w:rFonts w:eastAsia="Calibri"/>
          <w:b/>
          <w:szCs w:val="24"/>
        </w:rPr>
      </w:pPr>
      <w:r>
        <w:rPr>
          <w:rFonts w:eastAsia="Calibri"/>
          <w:szCs w:val="24"/>
        </w:rPr>
        <w:t>2</w:t>
      </w:r>
      <w:r>
        <w:rPr>
          <w:rFonts w:eastAsia="Calibri"/>
          <w:szCs w:val="24"/>
        </w:rPr>
        <w:t>) skelbimo apie pirkimo sutarties sudarymą formą, kai dinaminė pirkimo sistema nutraukiama.</w:t>
      </w:r>
      <w:r>
        <w:rPr>
          <w:rFonts w:eastAsia="Calibri"/>
          <w:i/>
          <w:szCs w:val="24"/>
        </w:rPr>
        <w:t xml:space="preserve"> </w:t>
      </w:r>
    </w:p>
    <w:p>
      <w:pPr>
        <w:spacing w:line="360" w:lineRule="auto"/>
        <w:ind w:firstLine="720"/>
        <w:jc w:val="both"/>
        <w:rPr>
          <w:rFonts w:eastAsia="Calibri"/>
          <w:b/>
          <w:szCs w:val="24"/>
        </w:rPr>
      </w:pPr>
      <w:r>
        <w:rPr>
          <w:rFonts w:eastAsia="Calibri"/>
          <w:szCs w:val="24"/>
        </w:rPr>
        <w:t>13</w:t>
      </w:r>
      <w:r>
        <w:rPr>
          <w:rFonts w:eastAsia="Calibri"/>
          <w:szCs w:val="24"/>
        </w:rPr>
        <w:t>. Perkančioji organizacija negali imti kokių nors mokesčių iš tiekėjų, suinteresuotų dalyvauti ar dalyvaujančių dinaminėje pirkimo sistemoje, nei prieš sukuriant šią sistemą, nei jos galiojimo laikotarpiu.</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80</w:t>
      </w:r>
      <w:r>
        <w:rPr>
          <w:rFonts w:eastAsia="Calibri"/>
          <w:b/>
          <w:szCs w:val="24"/>
        </w:rPr>
        <w:t xml:space="preserve"> straipsnis. </w:t>
      </w:r>
      <w:r>
        <w:rPr>
          <w:rFonts w:eastAsia="Calibri"/>
          <w:b/>
          <w:szCs w:val="24"/>
        </w:rPr>
        <w:t>Elektroninis aukcionas</w:t>
      </w:r>
    </w:p>
    <w:p>
      <w:pPr>
        <w:spacing w:line="360" w:lineRule="auto"/>
        <w:ind w:firstLine="720"/>
        <w:jc w:val="both"/>
        <w:rPr>
          <w:rFonts w:eastAsia="Calibri"/>
          <w:szCs w:val="24"/>
        </w:rPr>
      </w:pPr>
      <w:r>
        <w:rPr>
          <w:rFonts w:eastAsia="Calibri"/>
          <w:szCs w:val="24"/>
        </w:rPr>
        <w:t>1</w:t>
      </w:r>
      <w:r>
        <w:rPr>
          <w:rFonts w:eastAsia="Calibri"/>
          <w:szCs w:val="24"/>
        </w:rPr>
        <w:t>. Perkančiosios organizacijos gali taikyti elektroninius aukcionus, kurių metu pateikiamos naujos sumažintos kainos ir (arba) tam tikros pasiūlymo elementų naujos reikšmės. Šiuo tikslu perkančiosios organizacijos rengia elektroninį aukcioną, kaip kartojamą procesą, kurio metu pritaikius automatinius vertinimo metodus pasiūlymai išdėstomi iš eilės. Elektroninis aukcionas gali būti taikomas tik po išsamaus pasiūlymų įvertinimo. Tam tikroms paslaugų ar darbų pirkimo sutartims, kurių objektas – intelektinės veiklos rezultatai, tokie kaip darbų projektavimas, kuris negali būti vertinamas automatiniu būdu, elektroninis aukcionas netaikomas.</w:t>
      </w:r>
    </w:p>
    <w:p>
      <w:pPr>
        <w:spacing w:line="360" w:lineRule="auto"/>
        <w:ind w:firstLine="720"/>
        <w:jc w:val="both"/>
        <w:rPr>
          <w:rFonts w:eastAsia="Calibri"/>
          <w:szCs w:val="24"/>
        </w:rPr>
      </w:pPr>
      <w:r>
        <w:rPr>
          <w:rFonts w:eastAsia="Calibri"/>
          <w:szCs w:val="24"/>
        </w:rPr>
        <w:t>2</w:t>
      </w:r>
      <w:r>
        <w:rPr>
          <w:rFonts w:eastAsia="Calibri"/>
          <w:szCs w:val="24"/>
        </w:rPr>
        <w:t>. Perkančioji organizacija gali taikyti elektroninius aukcionus, atlikdama pirkimą atviro, riboto konkurso arba skelbiamų derybų būdu, kai pirkimo objekto techninė specifikacija tiksliai suformuluojama. Kai sąlygos yra tokios pačios, elektroninį aukcioną perkančioji organizacija gali taikyti atnaujindama varžymąsi tarp preliminariosios sutarties šalių, kai preliminarioji sutartis sudaryta su keliais tiekėjais, ar vykdydama konkretų pirkimą dėl pirkimo sutarties sudarymo dinaminės pirkimo sistemos pagrindu.</w:t>
      </w:r>
    </w:p>
    <w:p>
      <w:pPr>
        <w:spacing w:line="360" w:lineRule="auto"/>
        <w:ind w:firstLine="720"/>
        <w:jc w:val="both"/>
        <w:rPr>
          <w:rFonts w:eastAsia="Calibri"/>
          <w:szCs w:val="24"/>
        </w:rPr>
      </w:pPr>
      <w:r>
        <w:rPr>
          <w:rFonts w:eastAsia="Calibri"/>
          <w:szCs w:val="24"/>
        </w:rPr>
        <w:t>3</w:t>
      </w:r>
      <w:r>
        <w:rPr>
          <w:rFonts w:eastAsia="Calibri"/>
          <w:szCs w:val="24"/>
        </w:rPr>
        <w:t xml:space="preserve">. Elektroniniam aukcionui pateikti pasiūlymai vertinami remiantis: </w:t>
      </w:r>
    </w:p>
    <w:p>
      <w:pPr>
        <w:spacing w:line="360" w:lineRule="auto"/>
        <w:ind w:firstLine="720"/>
        <w:jc w:val="both"/>
        <w:rPr>
          <w:rFonts w:eastAsia="Calibri"/>
          <w:szCs w:val="24"/>
        </w:rPr>
      </w:pPr>
      <w:r>
        <w:rPr>
          <w:rFonts w:eastAsia="Calibri"/>
          <w:szCs w:val="24"/>
        </w:rPr>
        <w:t>1</w:t>
      </w:r>
      <w:r>
        <w:rPr>
          <w:rFonts w:eastAsia="Calibri"/>
          <w:szCs w:val="24"/>
        </w:rPr>
        <w:t>) tik kainomis, kai pirkimo sutartis sudaroma vien kainos pagrindu;</w:t>
      </w:r>
    </w:p>
    <w:p>
      <w:pPr>
        <w:spacing w:line="360" w:lineRule="auto"/>
        <w:ind w:firstLine="720"/>
        <w:jc w:val="both"/>
        <w:rPr>
          <w:rFonts w:eastAsia="Calibri"/>
          <w:szCs w:val="24"/>
        </w:rPr>
      </w:pPr>
      <w:r>
        <w:rPr>
          <w:rFonts w:eastAsia="Calibri"/>
          <w:szCs w:val="24"/>
        </w:rPr>
        <w:t>2</w:t>
      </w:r>
      <w:r>
        <w:rPr>
          <w:rFonts w:eastAsia="Calibri"/>
          <w:szCs w:val="24"/>
        </w:rPr>
        <w:t>) kaina ir (arba) naujomis pasiūlymo kriterijų, nurodytų pirkimo dokumentuose, reikšmėmis, kai pirkimo sutartis sudaroma geriausio kainos ar sąnaudų ir kokybės santykio pagrindu ar mažiausių sąnaudų pagrindu pritaikius gyvavimo ciklo sąnaudų metodą.</w:t>
      </w:r>
    </w:p>
    <w:p>
      <w:pPr>
        <w:spacing w:line="360" w:lineRule="auto"/>
        <w:ind w:firstLine="720"/>
        <w:jc w:val="both"/>
        <w:rPr>
          <w:rFonts w:eastAsia="Calibri"/>
          <w:szCs w:val="24"/>
        </w:rPr>
      </w:pPr>
      <w:r>
        <w:rPr>
          <w:rFonts w:eastAsia="Calibri"/>
          <w:szCs w:val="24"/>
        </w:rPr>
        <w:t>4</w:t>
      </w:r>
      <w:r>
        <w:rPr>
          <w:rFonts w:eastAsia="Calibri"/>
          <w:szCs w:val="24"/>
        </w:rPr>
        <w:t xml:space="preserve">. Perkančioji organizacija, nusprendusi taikyti elektroninį aukcioną, apie tai nurodo skelbime apie pirkimą arba kvietime patvirtinti susidomėjimą, kartu pateikdama bent šią informaciją: </w:t>
      </w:r>
    </w:p>
    <w:p>
      <w:pPr>
        <w:spacing w:line="360" w:lineRule="auto"/>
        <w:ind w:firstLine="720"/>
        <w:jc w:val="both"/>
        <w:rPr>
          <w:rFonts w:eastAsia="Calibri"/>
          <w:szCs w:val="24"/>
        </w:rPr>
      </w:pPr>
      <w:r>
        <w:rPr>
          <w:rFonts w:eastAsia="Calibri"/>
          <w:szCs w:val="24"/>
        </w:rPr>
        <w:t>1</w:t>
      </w:r>
      <w:r>
        <w:rPr>
          <w:rFonts w:eastAsia="Calibri"/>
          <w:szCs w:val="24"/>
        </w:rPr>
        <w:t>) elektroninio aukciono metu vertinamas pasiūlymo reikšmes, jeigu jas galima išmatuoti ir išreikšti skaičiais arba procentais;</w:t>
      </w:r>
    </w:p>
    <w:p>
      <w:pPr>
        <w:spacing w:line="360" w:lineRule="auto"/>
        <w:ind w:firstLine="720"/>
        <w:jc w:val="both"/>
        <w:rPr>
          <w:rFonts w:eastAsia="Calibri"/>
          <w:szCs w:val="24"/>
        </w:rPr>
      </w:pPr>
      <w:r>
        <w:rPr>
          <w:rFonts w:eastAsia="Calibri"/>
          <w:szCs w:val="24"/>
        </w:rPr>
        <w:t>2</w:t>
      </w:r>
      <w:r>
        <w:rPr>
          <w:rFonts w:eastAsia="Calibri"/>
          <w:szCs w:val="24"/>
        </w:rPr>
        <w:t>) pasiūlymo reikšmių, kurios gali būti pateiktos, ribas, nurodytas pirkimo objekto specifikacijose;</w:t>
      </w:r>
    </w:p>
    <w:p>
      <w:pPr>
        <w:spacing w:line="360" w:lineRule="auto"/>
        <w:ind w:firstLine="720"/>
        <w:jc w:val="both"/>
        <w:rPr>
          <w:rFonts w:eastAsia="Calibri"/>
          <w:szCs w:val="24"/>
        </w:rPr>
      </w:pPr>
      <w:r>
        <w:rPr>
          <w:rFonts w:eastAsia="Calibri"/>
          <w:szCs w:val="24"/>
        </w:rPr>
        <w:t>3</w:t>
      </w:r>
      <w:r>
        <w:rPr>
          <w:rFonts w:eastAsia="Calibri"/>
          <w:szCs w:val="24"/>
        </w:rPr>
        <w:t xml:space="preserve">) informaciją, kuri bus pateikiama dalyviams elektroninio aukciono metu, ir, jeigu reikia, kada su ja bus galima susipažinti; </w:t>
      </w:r>
    </w:p>
    <w:p>
      <w:pPr>
        <w:spacing w:line="360" w:lineRule="auto"/>
        <w:ind w:firstLine="720"/>
        <w:jc w:val="both"/>
        <w:rPr>
          <w:rFonts w:eastAsia="Calibri"/>
          <w:szCs w:val="24"/>
        </w:rPr>
      </w:pPr>
      <w:r>
        <w:rPr>
          <w:rFonts w:eastAsia="Calibri"/>
          <w:szCs w:val="24"/>
        </w:rPr>
        <w:t>4</w:t>
      </w:r>
      <w:r>
        <w:rPr>
          <w:rFonts w:eastAsia="Calibri"/>
          <w:szCs w:val="24"/>
        </w:rPr>
        <w:t>) informaciją apie elektroninio aukciono eigą;</w:t>
      </w:r>
    </w:p>
    <w:p>
      <w:pPr>
        <w:spacing w:line="360" w:lineRule="auto"/>
        <w:ind w:firstLine="720"/>
        <w:jc w:val="both"/>
        <w:rPr>
          <w:rFonts w:eastAsia="Calibri"/>
          <w:szCs w:val="24"/>
        </w:rPr>
      </w:pPr>
      <w:r>
        <w:rPr>
          <w:rFonts w:eastAsia="Calibri"/>
          <w:szCs w:val="24"/>
        </w:rPr>
        <w:t>5</w:t>
      </w:r>
      <w:r>
        <w:rPr>
          <w:rFonts w:eastAsia="Calibri"/>
          <w:szCs w:val="24"/>
        </w:rPr>
        <w:t>) sąlygas, kuriomis dalyviai galės teikti savo pasiūlymus, ir, jeigu reikia, mažiausius reikalaujamus skirtumus tarp pasiūlymų;</w:t>
      </w:r>
    </w:p>
    <w:p>
      <w:pPr>
        <w:spacing w:line="360" w:lineRule="auto"/>
        <w:ind w:firstLine="720"/>
        <w:jc w:val="both"/>
        <w:rPr>
          <w:rFonts w:eastAsia="Calibri"/>
          <w:szCs w:val="24"/>
        </w:rPr>
      </w:pPr>
      <w:r>
        <w:rPr>
          <w:rFonts w:eastAsia="Calibri"/>
          <w:szCs w:val="24"/>
        </w:rPr>
        <w:t>6</w:t>
      </w:r>
      <w:r>
        <w:rPr>
          <w:rFonts w:eastAsia="Calibri"/>
          <w:szCs w:val="24"/>
        </w:rPr>
        <w:t xml:space="preserve">) informaciją apie naudojamą elektroninę įrangą, suderinimą ir ryšio technines specifikacijas.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prieš pradėdama elektroninį aukcioną: </w:t>
      </w:r>
    </w:p>
    <w:p>
      <w:pPr>
        <w:spacing w:line="360" w:lineRule="auto"/>
        <w:ind w:firstLine="720"/>
        <w:jc w:val="both"/>
        <w:rPr>
          <w:rFonts w:eastAsia="Calibri"/>
          <w:szCs w:val="24"/>
        </w:rPr>
      </w:pPr>
      <w:r>
        <w:rPr>
          <w:rFonts w:eastAsia="Calibri"/>
          <w:szCs w:val="24"/>
        </w:rPr>
        <w:t>1</w:t>
      </w:r>
      <w:r>
        <w:rPr>
          <w:rFonts w:eastAsia="Calibri"/>
          <w:szCs w:val="24"/>
        </w:rPr>
        <w:t xml:space="preserve">) atlieka pradinį išsamų pasiūlymų vertinimą pagal taikomus pasiūlymų vertinimo kriterijus ir nustatytą kriterijų reikšmingumą; </w:t>
      </w:r>
    </w:p>
    <w:p>
      <w:pPr>
        <w:spacing w:line="360" w:lineRule="auto"/>
        <w:ind w:firstLine="720"/>
        <w:jc w:val="both"/>
        <w:rPr>
          <w:rFonts w:eastAsia="Calibri"/>
          <w:szCs w:val="24"/>
        </w:rPr>
      </w:pPr>
      <w:r>
        <w:rPr>
          <w:rFonts w:eastAsia="Calibri"/>
          <w:szCs w:val="24"/>
        </w:rPr>
        <w:t>2</w:t>
      </w:r>
      <w:r>
        <w:rPr>
          <w:rFonts w:eastAsia="Calibri"/>
          <w:szCs w:val="24"/>
        </w:rPr>
        <w:t>) vienu metu kviečia visus dalyvius, kurie atitinka reikalavimus, nustatytus pagal šio įstatymo 46, 47 ir 48 straipsnius, ir kurių pasiūlymai atitinka techninių specifikacijų reikalavimus, nėra nepriimtini pirkimo pasiūlymai ar netinkami pirkimo pasiūlymai, dalyvauti elektroniniame aukcione. Kvietime dalyviui nurodoma, kurią dieną, kuriuo laiku ir kaip prisijungti prie elektroninės įrangos. Elektroninis aukcionas gali vykti keliais vienas po kito einančiais etapais. Elektroninis aukcionas negali prasidėti anksčiau kaip po 2 darbo dienų nuo tos dienos, kurią buvo išsiųsti kvietimai.</w:t>
      </w:r>
    </w:p>
    <w:p>
      <w:pPr>
        <w:spacing w:line="360" w:lineRule="auto"/>
        <w:ind w:firstLine="720"/>
        <w:jc w:val="both"/>
        <w:rPr>
          <w:rFonts w:eastAsia="Calibri"/>
          <w:szCs w:val="24"/>
        </w:rPr>
      </w:pPr>
      <w:r>
        <w:rPr>
          <w:rFonts w:eastAsia="Calibri"/>
          <w:szCs w:val="24"/>
        </w:rPr>
        <w:t>6</w:t>
      </w:r>
      <w:r>
        <w:rPr>
          <w:rFonts w:eastAsia="Calibri"/>
          <w:szCs w:val="24"/>
        </w:rPr>
        <w:t>. Kartu su kvietimu dalyvauti elektroniniame aukcione pateikiami atitinkamo dalyvio išsamaus pasiūlymo vertinimo rezultatai, atsižvelgiant į kriterijų lyginamuosius svorius, kaip nustatyta šio įstatymo 55 straipsnio 6 dalyje. Kvietime taip pat nurodoma matematinė formulė, kuri bus taikoma automatiniu būdu nustatant pasiūlymų su naujomis kainomis ar naujomis pasiūlymų reikšmėmis eiliškumą. Išskyrus atvejus, kai ekonomiškai naudingiausias pasiūlymas nustatomas vien tik kainos pagrindu, sudarant šią formulę, turi būti atsižvelgta į visų kriterijų, vertinamų nustatant ekonomiškai naudingiausią pasiūlymą, lyginamuosius svorius, nurodytus skelbime apie pirkimą ar kituose pirkimo dokumentuose. Šiuo tikslu visi vertinamų kriterijų reikšmių intervalai turi būti iš anksto sumažinami iki nustatytos reikšmės. Jeigu leidžiami alternatyvūs pasiūlymai, kiekvienam alternatyviam pasiūlymui nurodoma atskira formulė.</w:t>
      </w:r>
    </w:p>
    <w:p>
      <w:pPr>
        <w:spacing w:line="360" w:lineRule="auto"/>
        <w:ind w:firstLine="720"/>
        <w:jc w:val="both"/>
        <w:rPr>
          <w:rFonts w:eastAsia="Calibri"/>
          <w:szCs w:val="24"/>
        </w:rPr>
      </w:pPr>
      <w:r>
        <w:rPr>
          <w:rFonts w:eastAsia="Calibri"/>
          <w:szCs w:val="24"/>
        </w:rPr>
        <w:t>7</w:t>
      </w:r>
      <w:r>
        <w:rPr>
          <w:rFonts w:eastAsia="Calibri"/>
          <w:szCs w:val="24"/>
        </w:rPr>
        <w:t xml:space="preserve">. Kiekviename elektroninio aukciono etape perkančioji organizacija vienu metu visiems dalyviams praneša informaciją, kurios turi pakakti, kad jie bet kuriuo metu galėtų nustatyti savo vietą pasiūlymų eilėje. Ji gali suteikti ir kitokią informaciją apie pateiktas kainas ir pasiūlymo reikšmes, jeigu tai nurodyta pirkimo dokumentuose. Perkančioji organizacija taip pat bet kuriuo metu gali paskelbti to aukciono etapo dalyvių skaičių, tačiau ji viso elektroninio aukciono metu negali atskleisti informacijos, leidžiančios atpažinti elektroninio aukciono dalyvio tapatybę. </w:t>
      </w:r>
    </w:p>
    <w:p>
      <w:pPr>
        <w:spacing w:line="360" w:lineRule="auto"/>
        <w:ind w:firstLine="720"/>
        <w:jc w:val="both"/>
        <w:rPr>
          <w:rFonts w:eastAsia="Calibri"/>
          <w:szCs w:val="24"/>
        </w:rPr>
      </w:pPr>
      <w:r>
        <w:rPr>
          <w:rFonts w:eastAsia="Calibri"/>
          <w:szCs w:val="24"/>
        </w:rPr>
        <w:t>8</w:t>
      </w:r>
      <w:r>
        <w:rPr>
          <w:rFonts w:eastAsia="Calibri"/>
          <w:szCs w:val="24"/>
        </w:rPr>
        <w:t xml:space="preserve">. Perkančioji organizacija uždaro elektroninį aukcioną vienu ar keliais iš šių būdų: </w:t>
      </w:r>
    </w:p>
    <w:p>
      <w:pPr>
        <w:spacing w:line="360" w:lineRule="auto"/>
        <w:ind w:firstLine="720"/>
        <w:jc w:val="both"/>
        <w:rPr>
          <w:rFonts w:eastAsia="Calibri"/>
          <w:szCs w:val="24"/>
        </w:rPr>
      </w:pPr>
      <w:r>
        <w:rPr>
          <w:rFonts w:eastAsia="Calibri"/>
          <w:szCs w:val="24"/>
        </w:rPr>
        <w:t>1</w:t>
      </w:r>
      <w:r>
        <w:rPr>
          <w:rFonts w:eastAsia="Calibri"/>
          <w:szCs w:val="24"/>
        </w:rPr>
        <w:t>) kvietime dalyvauti aukcione iš anksto nurodo nustatytą aukciono uždarymo datą ir laiką;</w:t>
      </w:r>
    </w:p>
    <w:p>
      <w:pPr>
        <w:spacing w:line="360" w:lineRule="auto"/>
        <w:ind w:firstLine="720"/>
        <w:jc w:val="both"/>
        <w:rPr>
          <w:rFonts w:eastAsia="Calibri"/>
          <w:szCs w:val="24"/>
        </w:rPr>
      </w:pPr>
      <w:r>
        <w:rPr>
          <w:rFonts w:eastAsia="Calibri"/>
          <w:szCs w:val="24"/>
        </w:rPr>
        <w:t>2</w:t>
      </w:r>
      <w:r>
        <w:rPr>
          <w:rFonts w:eastAsia="Calibri"/>
          <w:szCs w:val="24"/>
        </w:rPr>
        <w:t>) kai nebegauna naujų kainų arba naujų pasiūlymo reikšmių, kurios atitiktų perkančiosios organizacijos nustatytus reikalavimus dėl mažiausio skirtumo tarp teikiamų pasiūlymo reikšmių. Šiuo atveju perkančioji organizacija kvietime dalyvauti aukcione nurodo laiką, kuris turi praeiti nuo paskutinio pasiūlymo pateikimo iki elektroninio aukciono uždarymo;</w:t>
      </w:r>
    </w:p>
    <w:p>
      <w:pPr>
        <w:spacing w:line="360" w:lineRule="auto"/>
        <w:ind w:firstLine="720"/>
        <w:jc w:val="both"/>
        <w:rPr>
          <w:rFonts w:eastAsia="Calibri"/>
          <w:szCs w:val="24"/>
        </w:rPr>
      </w:pPr>
      <w:r>
        <w:rPr>
          <w:rFonts w:eastAsia="Calibri"/>
          <w:szCs w:val="24"/>
        </w:rPr>
        <w:t>3</w:t>
      </w:r>
      <w:r>
        <w:rPr>
          <w:rFonts w:eastAsia="Calibri"/>
          <w:szCs w:val="24"/>
        </w:rPr>
        <w:t>) kai baigiami visi kvietime dalyvauti elektroniniame aukcione nurodyti aukciono etapai. Perkančiajai organizacijai nusprendus, kad elektroninis aukcionas bus baigiamas pagal šį punktą ar kartu derinant šio punkto ir šios dalies 2 punkto nuostatas, kvietime dalyvauti elektroniniame aukcione nurodomas kiekvieno aukciono etapo grafikas.</w:t>
      </w:r>
    </w:p>
    <w:p>
      <w:pPr>
        <w:spacing w:line="360" w:lineRule="auto"/>
        <w:ind w:firstLine="720"/>
        <w:jc w:val="both"/>
        <w:rPr>
          <w:rFonts w:eastAsia="Calibri"/>
          <w:b/>
          <w:szCs w:val="24"/>
        </w:rPr>
      </w:pPr>
      <w:r>
        <w:rPr>
          <w:rFonts w:eastAsia="Calibri"/>
          <w:szCs w:val="24"/>
        </w:rPr>
        <w:t>9</w:t>
      </w:r>
      <w:r>
        <w:rPr>
          <w:rFonts w:eastAsia="Calibri"/>
          <w:szCs w:val="24"/>
        </w:rPr>
        <w:t xml:space="preserve">. Perkančioji organizacija, uždariusi elektroninį aukcioną, remdamasi elektroninio aukciono rezultatais pagal šio įstatymo 55 straipsnyje nustatytus reikalavimus nustato laimėtoją, su kuriuo bus sudaryta pirkimo sutartis. </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81</w:t>
      </w:r>
      <w:r>
        <w:rPr>
          <w:rFonts w:eastAsia="Calibri"/>
          <w:b/>
          <w:szCs w:val="24"/>
        </w:rPr>
        <w:t xml:space="preserve"> straipsnis. </w:t>
      </w:r>
      <w:r>
        <w:rPr>
          <w:rFonts w:eastAsia="Calibri"/>
          <w:b/>
          <w:szCs w:val="24"/>
        </w:rPr>
        <w:t xml:space="preserve">Elektroninis katalogas </w:t>
      </w:r>
    </w:p>
    <w:p>
      <w:pPr>
        <w:spacing w:line="360" w:lineRule="auto"/>
        <w:ind w:firstLine="720"/>
        <w:jc w:val="both"/>
        <w:rPr>
          <w:rFonts w:eastAsia="Calibri"/>
          <w:szCs w:val="24"/>
        </w:rPr>
      </w:pPr>
      <w:r>
        <w:rPr>
          <w:rFonts w:eastAsia="Calibri"/>
          <w:szCs w:val="24"/>
        </w:rPr>
        <w:t>1</w:t>
      </w:r>
      <w:r>
        <w:rPr>
          <w:rFonts w:eastAsia="Calibri"/>
          <w:szCs w:val="24"/>
        </w:rPr>
        <w:t>. Perkančioji organizacija gali reikalauti iš tiekėjų pateikti pasiūlymą elektroninio katalogo forma arba naudojantis elektroniniu katalogu. Elektroninio katalogo forma teikiamas pasiūlymas gali būti papildytas ir kitos formos dokumentais.</w:t>
      </w:r>
    </w:p>
    <w:p>
      <w:pPr>
        <w:spacing w:line="360" w:lineRule="auto"/>
        <w:ind w:firstLine="720"/>
        <w:jc w:val="both"/>
        <w:rPr>
          <w:rFonts w:eastAsia="Calibri"/>
          <w:szCs w:val="24"/>
        </w:rPr>
      </w:pPr>
      <w:r>
        <w:rPr>
          <w:rFonts w:eastAsia="Calibri"/>
          <w:szCs w:val="24"/>
        </w:rPr>
        <w:t>2</w:t>
      </w:r>
      <w:r>
        <w:rPr>
          <w:rFonts w:eastAsia="Calibri"/>
          <w:szCs w:val="24"/>
        </w:rPr>
        <w:t xml:space="preserve">. Tiekėjai elektroninius katalogus rengia pagal perkančiosios organizacijos nustatytą formatą ir technines specifikacijas. Elektroniniai katalogai turi atitikti elektroninėms priemonėms keliamus reikalavimus ir papildomus perkančiosios organizacijos nustatytus reikalavimus pagal šio įstatymo 22 straipsnio nuostatas. </w:t>
      </w:r>
    </w:p>
    <w:p>
      <w:pPr>
        <w:spacing w:line="360" w:lineRule="auto"/>
        <w:ind w:firstLine="720"/>
        <w:jc w:val="both"/>
        <w:rPr>
          <w:rFonts w:eastAsia="Calibri"/>
          <w:szCs w:val="24"/>
        </w:rPr>
      </w:pPr>
      <w:r>
        <w:rPr>
          <w:rFonts w:eastAsia="Calibri"/>
          <w:szCs w:val="24"/>
        </w:rPr>
        <w:t>3</w:t>
      </w:r>
      <w:r>
        <w:rPr>
          <w:rFonts w:eastAsia="Calibri"/>
          <w:szCs w:val="24"/>
        </w:rPr>
        <w:t>. Kai perkančioji organizacija reikalauja arba leidžia tiekėjams pasiūlymus pateikti elektroninio katalogo forma, ji turi apie tai pranešti šiomis formomis:</w:t>
      </w:r>
    </w:p>
    <w:p>
      <w:pPr>
        <w:spacing w:line="360" w:lineRule="auto"/>
        <w:ind w:firstLine="720"/>
        <w:jc w:val="both"/>
        <w:rPr>
          <w:rFonts w:eastAsia="Calibri"/>
          <w:szCs w:val="24"/>
        </w:rPr>
      </w:pPr>
      <w:r>
        <w:rPr>
          <w:rFonts w:eastAsia="Calibri"/>
          <w:szCs w:val="24"/>
        </w:rPr>
        <w:t>1</w:t>
      </w:r>
      <w:r>
        <w:rPr>
          <w:rFonts w:eastAsia="Calibri"/>
          <w:szCs w:val="24"/>
        </w:rPr>
        <w:t xml:space="preserve">) apie tai nurodyti skelbime apie pirkimą arba kvietime patvirtinti susidomėjimą; </w:t>
      </w:r>
    </w:p>
    <w:p>
      <w:pPr>
        <w:spacing w:line="360" w:lineRule="auto"/>
        <w:ind w:firstLine="720"/>
        <w:jc w:val="both"/>
        <w:rPr>
          <w:rFonts w:eastAsia="Calibri"/>
          <w:szCs w:val="24"/>
        </w:rPr>
      </w:pPr>
      <w:r>
        <w:rPr>
          <w:rFonts w:eastAsia="Calibri"/>
          <w:szCs w:val="24"/>
        </w:rPr>
        <w:t>2</w:t>
      </w:r>
      <w:r>
        <w:rPr>
          <w:rFonts w:eastAsia="Calibri"/>
          <w:szCs w:val="24"/>
        </w:rPr>
        <w:t>) pirkimo dokumentuose nurodyti visą pagal šio įstatymo 22 straipsnio 11 dalį reikiamą informaciją, susijusią su elektroninio katalogo formatu, naudojama elektronine įranga ir prisijungimo prie jos sąlygomis, specifikacijomis.</w:t>
      </w:r>
    </w:p>
    <w:p>
      <w:pPr>
        <w:spacing w:line="360" w:lineRule="auto"/>
        <w:ind w:firstLine="720"/>
        <w:jc w:val="both"/>
        <w:rPr>
          <w:rFonts w:eastAsia="Calibri"/>
          <w:szCs w:val="24"/>
        </w:rPr>
      </w:pPr>
      <w:r>
        <w:rPr>
          <w:rFonts w:eastAsia="Calibri"/>
          <w:szCs w:val="24"/>
        </w:rPr>
        <w:t>4</w:t>
      </w:r>
      <w:r>
        <w:rPr>
          <w:rFonts w:eastAsia="Calibri"/>
          <w:szCs w:val="24"/>
        </w:rPr>
        <w:t>. Perkančioji organizacija, sudariusi preliminariąją sutartį su keliais tiekėjais, pateikusiais pasiūlymus elektroninio katalogo forma, gali nustatyti, kad sudarant konkrečią pirkimo sutartį atnaujintas tiekėjų varžymasis vyks atnaujinamų elektroninių katalogų pagrindu. Tokiu atveju perkančioji organizacija taiko vieną iš šių metodų:</w:t>
      </w:r>
    </w:p>
    <w:p>
      <w:pPr>
        <w:spacing w:line="360" w:lineRule="auto"/>
        <w:ind w:firstLine="720"/>
        <w:jc w:val="both"/>
        <w:rPr>
          <w:rFonts w:eastAsia="Calibri"/>
          <w:szCs w:val="24"/>
        </w:rPr>
      </w:pPr>
      <w:r>
        <w:rPr>
          <w:rFonts w:eastAsia="Calibri"/>
          <w:szCs w:val="24"/>
        </w:rPr>
        <w:t>1</w:t>
      </w:r>
      <w:r>
        <w:rPr>
          <w:rFonts w:eastAsia="Calibri"/>
          <w:szCs w:val="24"/>
        </w:rPr>
        <w:t>) kviečia dalyvius iš naujo pateikti elektroninius katalogus, pritaikytus konkrečiai pirkimo sutarčiai;</w:t>
      </w:r>
    </w:p>
    <w:p>
      <w:pPr>
        <w:spacing w:line="360" w:lineRule="auto"/>
        <w:ind w:firstLine="720"/>
        <w:jc w:val="both"/>
        <w:rPr>
          <w:rFonts w:eastAsia="Calibri"/>
          <w:szCs w:val="24"/>
        </w:rPr>
      </w:pPr>
      <w:r>
        <w:rPr>
          <w:rFonts w:eastAsia="Calibri"/>
          <w:szCs w:val="24"/>
        </w:rPr>
        <w:t>2</w:t>
      </w:r>
      <w:r>
        <w:rPr>
          <w:rFonts w:eastAsia="Calibri"/>
          <w:szCs w:val="24"/>
        </w:rPr>
        <w:t xml:space="preserve">) praneša dalyviams, kad iš jų pateiktų elektroninių katalogų ji pati ketina susirinkti informaciją, reikalingą pasiūlymui, pritaikytam konkrečiai pirkimo sutarčiai, sudaryti. Apie šio metodo taikymą turi būti iš anksto nurodyta pirkimo dokumentuose. </w:t>
      </w:r>
    </w:p>
    <w:p>
      <w:pPr>
        <w:spacing w:line="360" w:lineRule="auto"/>
        <w:ind w:firstLine="720"/>
        <w:jc w:val="both"/>
        <w:rPr>
          <w:rFonts w:eastAsia="Calibri"/>
          <w:szCs w:val="24"/>
        </w:rPr>
      </w:pPr>
      <w:r>
        <w:rPr>
          <w:rFonts w:eastAsia="Calibri"/>
          <w:szCs w:val="24"/>
        </w:rPr>
        <w:t>5</w:t>
      </w:r>
      <w:r>
        <w:rPr>
          <w:rFonts w:eastAsia="Calibri"/>
          <w:szCs w:val="24"/>
        </w:rPr>
        <w:t xml:space="preserve">. Prieš atnaujindama tiekėjų varžymąsi pagal šio straipsnio 4 dalies 2 punktą, perkančioji organizacija turi pranešti dalyviams datą ir laiką, kada ji ketina rinkti informaciją, reikalingą pasiūlymui, pritaikytam konkrečiai pirkimo sutarčiai, sudaryti, ir turi suteikti dalyviams galimybę nesutikti, kad informacija būtų renkama tokiu būdu. Toks pranešimas turi būti išsiųstas ne vėliau kaip likus 3 darbo dienoms iki informacijos rinkimo dienos. Perkančioji organizacija negali priimti sprendimo dėl laimėtojo, kol ji galimam laimėtojui nepateikia savo sudaryto pasiūlymo ir negauna iš jo patvirtinimo, kad šiame pasiūlyme nėra esminių klaidų. </w:t>
      </w:r>
    </w:p>
    <w:p>
      <w:pPr>
        <w:spacing w:line="360" w:lineRule="auto"/>
        <w:ind w:firstLine="720"/>
        <w:jc w:val="both"/>
        <w:rPr>
          <w:rFonts w:eastAsia="Calibri"/>
          <w:szCs w:val="24"/>
        </w:rPr>
      </w:pPr>
      <w:r>
        <w:rPr>
          <w:rFonts w:eastAsia="Calibri"/>
          <w:szCs w:val="24"/>
        </w:rPr>
        <w:t>6</w:t>
      </w:r>
      <w:r>
        <w:rPr>
          <w:rFonts w:eastAsia="Calibri"/>
          <w:szCs w:val="24"/>
        </w:rPr>
        <w:t>. Perkančioji organizacija, dinaminės pirkimo sistemos pagrindu sudarydama konkrečias pirkimo sutartis, gali:</w:t>
      </w:r>
    </w:p>
    <w:p>
      <w:pPr>
        <w:spacing w:line="360" w:lineRule="auto"/>
        <w:ind w:firstLine="720"/>
        <w:jc w:val="both"/>
        <w:rPr>
          <w:rFonts w:eastAsia="Calibri"/>
          <w:szCs w:val="24"/>
        </w:rPr>
      </w:pPr>
      <w:r>
        <w:rPr>
          <w:rFonts w:eastAsia="Calibri"/>
          <w:szCs w:val="24"/>
        </w:rPr>
        <w:t>1</w:t>
      </w:r>
      <w:r>
        <w:rPr>
          <w:rFonts w:eastAsia="Calibri"/>
          <w:szCs w:val="24"/>
        </w:rPr>
        <w:t>) reikalauti, kad pasiūlymas sudaryti šią sutartį būtų pateiktas elektroninio katalogo forma;</w:t>
      </w:r>
    </w:p>
    <w:p>
      <w:pPr>
        <w:spacing w:line="360" w:lineRule="auto"/>
        <w:ind w:firstLine="720"/>
        <w:jc w:val="both"/>
        <w:rPr>
          <w:rFonts w:eastAsia="Calibri"/>
          <w:b/>
          <w:szCs w:val="24"/>
        </w:rPr>
      </w:pPr>
      <w:r>
        <w:rPr>
          <w:rFonts w:eastAsia="Calibri"/>
          <w:szCs w:val="24"/>
        </w:rPr>
        <w:t>2</w:t>
      </w:r>
      <w:r>
        <w:rPr>
          <w:rFonts w:eastAsia="Calibri"/>
          <w:szCs w:val="24"/>
        </w:rPr>
        <w:t>) taikyti šio straipsnio 4 dalies 2 punkto ir 5 dalies nuostatas, jeigu tiekėjas kartu su prašymu dalyvauti dinaminėje pirkimo sistemoje yra pateikęs ir elektroninį katalogą, atitinkantį perkančiosios organizacijos nurodytą formatą ir technines specifikacijas. Vėliau, gavę perkančiosios organizacijos pranešimą apie ketinimą sudaryti pasiūlymą pagal šio straipsnio 4 dalies 2 punkto nuostatas, kandidatai galutinai papildo elektroninio katalogo turinį.</w:t>
      </w:r>
    </w:p>
    <w:p>
      <w:pPr>
        <w:spacing w:line="360" w:lineRule="auto"/>
        <w:ind w:firstLine="720"/>
        <w:jc w:val="both"/>
        <w:outlineLvl w:val="1"/>
        <w:rPr>
          <w:b/>
          <w:szCs w:val="24"/>
        </w:rPr>
      </w:pPr>
    </w:p>
    <w:p>
      <w:pPr>
        <w:spacing w:line="360" w:lineRule="auto"/>
        <w:ind w:firstLine="720"/>
        <w:jc w:val="both"/>
        <w:rPr>
          <w:color w:val="000000"/>
          <w:szCs w:val="24"/>
          <w:lang w:eastAsia="lt-LT"/>
        </w:rPr>
      </w:pPr>
      <w:r>
        <w:rPr>
          <w:b/>
          <w:color w:val="000000"/>
          <w:szCs w:val="24"/>
          <w:lang w:eastAsia="lt-LT"/>
        </w:rPr>
        <w:t>82</w:t>
      </w:r>
      <w:r>
        <w:rPr>
          <w:b/>
          <w:color w:val="000000"/>
          <w:szCs w:val="24"/>
          <w:lang w:eastAsia="lt-LT"/>
        </w:rPr>
        <w:t xml:space="preserve"> straipsnis. Centralizuotų pirkimų veikla ir centrinės perkančiosios organizacijos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Perkančiosios organizacijos gali, o šio straipsnio 2 dalyje nustatytu atveju – privalo prekių ir (arba) paslaugų įsigyti iš centrinės perkančiosios organizacijos. Taip pat prekės, paslaugos ir darbai gali būti, o šio straipsnio 2 dalyje nustatytu atveju – turi būti įsigyjami naudojantis centrinės perkančiosios organizacijos: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atlikta pirkimo procedūra;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valdoma dinamine pirkimo sistema. Jeigu centrinės perkančiosios organizacijos sukurta dinamine pirkimo sistema gali pasinaudoti kitos perkančiosios organizacijos, tai turi būti nurodyta skelbime apie pirkimą;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sudaryta preliminariąja sutartimi, kaip nustatyta šio įstatymo 78 straipsnio 2 dalyje.</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Perkančioji organizacija, išskyrus Lietuvos Respublikos diplomatines atstovybes užsienio valstybėse, Lietuvos Respublikos atstovybes prie tarptautinių organizacijų, konsulines įstaigas ir specialiąsias misijas, privalo įsigyti prekių, paslaugų ir darbų šio straipsnio 1 dalyje nurodytu būdu, jeigu:</w:t>
      </w:r>
    </w:p>
    <w:p>
      <w:pPr>
        <w:spacing w:line="360" w:lineRule="auto"/>
        <w:ind w:firstLine="720"/>
        <w:jc w:val="both"/>
        <w:rPr>
          <w:color w:val="000000"/>
          <w:szCs w:val="24"/>
        </w:rPr>
      </w:pPr>
      <w:r>
        <w:rPr>
          <w:color w:val="000000"/>
          <w:szCs w:val="24"/>
        </w:rPr>
        <w:t>1</w:t>
      </w:r>
      <w:r>
        <w:rPr>
          <w:color w:val="000000"/>
          <w:szCs w:val="24"/>
        </w:rPr>
        <w:t>) Vyriausybės sprendimu įsteigtos centrinės perkančiosios organizacijos centralizuotų pirkimų kataloge galimos įsigyti prekės, paslaugos ar darbai atitinka perkančiosios organizacijos poreikius ir perkančioji organizacija</w:t>
      </w:r>
      <w:r>
        <w:rPr>
          <w:bCs/>
          <w:color w:val="000000"/>
          <w:szCs w:val="24"/>
        </w:rPr>
        <w:t xml:space="preserve"> </w:t>
      </w:r>
      <w:r>
        <w:rPr>
          <w:color w:val="000000"/>
          <w:szCs w:val="24"/>
        </w:rPr>
        <w:t>negali prekių, paslaugų ar darbų įsigyti efektyvesniu būdu racionaliai naudodama tam skirtas lėšas. Perkančiosios organizacijos</w:t>
      </w:r>
      <w:r>
        <w:rPr>
          <w:b/>
          <w:bCs/>
          <w:color w:val="000000"/>
          <w:szCs w:val="24"/>
        </w:rPr>
        <w:t xml:space="preserve"> </w:t>
      </w:r>
      <w:r>
        <w:rPr>
          <w:color w:val="000000"/>
          <w:szCs w:val="24"/>
        </w:rPr>
        <w:t xml:space="preserve">privalo motyvuoti savo sprendimą neatlikti pirkimo naudojantis centralizuotų pirkimų katalogu ir argumentus nurodyti pirkimo dokumentuose. </w:t>
      </w:r>
      <w:r>
        <w:rPr>
          <w:bCs/>
          <w:color w:val="000000"/>
          <w:szCs w:val="24"/>
        </w:rPr>
        <w:t>Šio punkto reikalavimai taikomi ir perkančiosioms organizacijoms, kurios atlieka centrinės perkančiosios organizacijos funkcijas</w:t>
      </w:r>
      <w:r>
        <w:rPr>
          <w:color w:val="000000"/>
          <w:szCs w:val="24"/>
        </w:rPr>
        <w:t xml:space="preserve">;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šio įstatymo 82</w:t>
      </w:r>
      <w:r>
        <w:rPr>
          <w:color w:val="000000"/>
          <w:szCs w:val="24"/>
          <w:vertAlign w:val="superscript"/>
          <w:lang w:eastAsia="lt-LT"/>
        </w:rPr>
        <w:t>1</w:t>
      </w:r>
      <w:r>
        <w:rPr>
          <w:color w:val="000000"/>
          <w:szCs w:val="24"/>
          <w:lang w:eastAsia="lt-LT"/>
        </w:rPr>
        <w:t xml:space="preserve"> straipsnio 1 dalyje nurodytu sprendimu centrinė perkančioji organizacija atlieka viešojo pirkimo procedūrą perkančiosios organizacijos vardu.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Laikoma, kad perkančioji organizacija įvykdo įsipareigojimus pagal šį įstatymą, jeigu ji prekių, paslaugų ar darbų įsigyja iš centrinės perkančiosios organizacijos ar per ją pagal šio straipsnio 1 dalį. Tačiau perkančioji organizacija atsako už tinkamą šio įstatymo nuostatų laikymąsi</w:t>
      </w:r>
      <w:r>
        <w:rPr>
          <w:bCs/>
          <w:color w:val="000000"/>
          <w:szCs w:val="24"/>
          <w:lang w:eastAsia="lt-LT"/>
        </w:rPr>
        <w:t xml:space="preserve"> </w:t>
      </w:r>
      <w:r>
        <w:rPr>
          <w:color w:val="000000"/>
          <w:szCs w:val="24"/>
          <w:lang w:eastAsia="lt-LT"/>
        </w:rPr>
        <w:t>sudarydama ir vykdydama sutartį, taip pat ir tais atvejais, kai ji pati atlieka tam tikras procedūras, įskaitant:</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pirkimo sutarties sudarymą centrinės perkančiosios organizacijos valdomos dinaminės pirkimo sistemos pagrindu;</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atnaujinto tiekėjų varžymosi vykdymą centrinės perkančiosios organizacijos sudarytos preliminariosios sutarties pagrindu;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veiksmus, atliekamus pagal šio įstatymo 78 straipsnio 5 dalies 1 ir 3 punktuose nurodytus reikalavimus, siekiant nustatyti tiekėją, su kuriuo bus sudaroma pirkimo sutartis centrinės perkančiosios organizacijos sudarytos preliminariosios sutarties pagrindu.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Centrinė perkančioji organizacija, atlikdama centralizuotus pirkimus, naudojasi tik elektroninėmis priemonėmis pagal šio įstatymo 22 straipsnyje nustatytus reikalavimus.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Perkančiosios organizacijos centrinės perkančiosios organizacijos teikiamas centralizuotų pirkimų veiklos paslaugas gali įsigyti netaikydamos šio įstatymo. Centralizuotų pirkimų veiklos paslaugų pirkimo sutartyje papildomai gali būti nurodytos ir joms teikti reikalingos pagalbinės pirkimų veiklos paslaugos.</w:t>
      </w:r>
    </w:p>
    <w:p>
      <w:pPr>
        <w:spacing w:line="360" w:lineRule="auto"/>
        <w:ind w:firstLine="720"/>
        <w:jc w:val="both"/>
      </w:pPr>
      <w:r>
        <w:rPr>
          <w:color w:val="000000"/>
          <w:szCs w:val="24"/>
          <w:lang w:eastAsia="lt-LT"/>
        </w:rPr>
        <w:t>6</w:t>
      </w:r>
      <w:r>
        <w:rPr>
          <w:color w:val="000000"/>
          <w:szCs w:val="24"/>
          <w:lang w:eastAsia="lt-LT"/>
        </w:rPr>
        <w:t xml:space="preserve">. </w:t>
      </w:r>
      <w:r>
        <w:rPr>
          <w:bCs/>
          <w:color w:val="000000"/>
          <w:szCs w:val="24"/>
          <w:bdr w:val="none" w:sz="0" w:space="0" w:color="auto" w:frame="1"/>
          <w:lang w:eastAsia="lt-LT"/>
        </w:rPr>
        <w:t>Žala, atsiradusi dėl to, kad centrinė perkančioji organizacija nesilaikė šio įstatymo reikalavimų, atlyginama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d20750875611ed8df094f359a60216">
        <w:r w:rsidRPr="00532B9F">
          <w:rPr>
            <w:rFonts w:ascii="Times New Roman" w:eastAsia="MS Mincho" w:hAnsi="Times New Roman"/>
            <w:sz w:val="20"/>
            <w:i/>
            <w:iCs/>
            <w:color w:val="0000FF" w:themeColor="hyperlink"/>
            <w:u w:val="single"/>
          </w:rPr>
          <w:t>XIV-1670</w:t>
        </w:r>
      </w:fldSimple>
      <w:r>
        <w:rPr>
          <w:rFonts w:ascii="Times New Roman" w:eastAsia="MS Mincho" w:hAnsi="Times New Roman"/>
          <w:sz w:val="20"/>
          <w:i/>
          <w:iCs/>
        </w:rPr>
        <w:t>,
2022-12-13,
paskelbta TAR 2022-12-29, i. k. 2022-27254            </w:t>
      </w:r>
    </w:p>
    <w:p/>
    <w:p>
      <w:pPr>
        <w:spacing w:line="360" w:lineRule="auto"/>
        <w:ind w:firstLine="720"/>
        <w:jc w:val="both"/>
        <w:rPr>
          <w:b/>
          <w:color w:val="000000"/>
          <w:szCs w:val="24"/>
          <w:lang w:eastAsia="lt-LT"/>
        </w:rPr>
      </w:pPr>
      <w:r>
        <w:rPr>
          <w:b/>
          <w:color w:val="000000"/>
          <w:szCs w:val="24"/>
          <w:lang w:eastAsia="lt-LT"/>
        </w:rPr>
        <w:t>82</w:t>
      </w:r>
      <w:r>
        <w:rPr>
          <w:b/>
          <w:color w:val="000000"/>
          <w:szCs w:val="24"/>
          <w:vertAlign w:val="superscript"/>
          <w:lang w:eastAsia="lt-LT"/>
        </w:rPr>
        <w:t>1</w:t>
      </w:r>
      <w:r>
        <w:rPr>
          <w:b/>
          <w:color w:val="000000"/>
          <w:szCs w:val="24"/>
          <w:lang w:eastAsia="lt-LT"/>
        </w:rPr>
        <w:t xml:space="preserve"> straipsnis. Centrinių perkančiųjų organizacijų steigimas ir finansavimas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Sprendimą dėl centrinių perkančiųjų organizacijų steigimo, jų teisinės formos ar teisės atlikti centrinės perkančiosios organizacijos funkcijas perkančiajai organizacijai suteikimo, taip pat dėl konkrečių pirkimų atlikimo kitų perkančiųjų organizacijų vardu pagal kompetenciją priima: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Vyriausybė ar jos įgaliota (įgaliotos) institucija (institucijos) – dėl centrinės perkančiosios organizacijos, valdančios ir administruojančios centralizuotų pirkimų katalogą, ir (ar) kitų centrinių perkančiųjų organizacijų;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savivaldybių tarybos. Kiekvienoje savivaldybėje turi būti užtikrinta, kad savivaldybės kontroliuojamos (valdomos) perkančiosios organizacijos</w:t>
      </w:r>
      <w:r>
        <w:rPr>
          <w:bCs/>
          <w:color w:val="000000"/>
          <w:szCs w:val="24"/>
          <w:lang w:eastAsia="lt-LT"/>
        </w:rPr>
        <w:t>, išskyrus savivaldybių įmones, akcines bendroves, uždarąsias akcines bendroves</w:t>
      </w:r>
      <w:r>
        <w:rPr>
          <w:color w:val="000000"/>
          <w:szCs w:val="24"/>
          <w:lang w:eastAsia="lt-LT"/>
        </w:rPr>
        <w:t xml:space="preserve"> </w:t>
      </w:r>
      <w:r>
        <w:rPr>
          <w:bCs/>
          <w:color w:val="000000"/>
          <w:szCs w:val="24"/>
        </w:rPr>
        <w:t>ir viešąsias įstaigas</w:t>
      </w:r>
      <w:r>
        <w:rPr>
          <w:bCs/>
          <w:color w:val="000000"/>
          <w:szCs w:val="24"/>
          <w:lang w:eastAsia="lt-LT"/>
        </w:rPr>
        <w:t xml:space="preserve">, </w:t>
      </w:r>
      <w:r>
        <w:rPr>
          <w:color w:val="000000"/>
          <w:szCs w:val="24"/>
          <w:lang w:eastAsia="lt-LT"/>
        </w:rPr>
        <w:t xml:space="preserve">pirkimai, kurių sutarties vertė viršija 15 000 Eur (penkiolika tūkstančių eurų) (be pridėtinės vertės mokesčio), būtų atliekami šio įstatymo 82 straipsnio 1 dalyje nurodytu būdu. Siekiant įgyvendinti šią pareigą, turi būti sukurta </w:t>
      </w:r>
      <w:r>
        <w:rPr>
          <w:bCs/>
          <w:color w:val="000000"/>
          <w:szCs w:val="24"/>
          <w:lang w:eastAsia="lt-LT"/>
        </w:rPr>
        <w:t>(sukurtos)</w:t>
      </w:r>
      <w:r>
        <w:rPr>
          <w:color w:val="000000"/>
          <w:szCs w:val="24"/>
          <w:lang w:eastAsia="lt-LT"/>
        </w:rPr>
        <w:t xml:space="preserve"> savivaldybės centrinė perkančioji organizacija </w:t>
      </w:r>
      <w:r>
        <w:rPr>
          <w:bCs/>
          <w:color w:val="000000"/>
          <w:szCs w:val="24"/>
          <w:lang w:eastAsia="lt-LT"/>
        </w:rPr>
        <w:t>(centrinės perkančiosios organizacijos)</w:t>
      </w:r>
      <w:r>
        <w:rPr>
          <w:color w:val="000000"/>
          <w:szCs w:val="24"/>
          <w:lang w:eastAsia="lt-LT"/>
        </w:rPr>
        <w:t xml:space="preserve">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kontroliuojamoms (valdomoms) perkančiosioms organizacijoms;</w:t>
      </w:r>
    </w:p>
    <w:p>
      <w:pPr>
        <w:spacing w:line="360" w:lineRule="auto"/>
        <w:jc w:val="both"/>
        <w:rPr>
          <w:b/>
          <w:i/>
          <w:color w:val="000000"/>
          <w:szCs w:val="24"/>
          <w:lang w:eastAsia="lt-LT"/>
        </w:rPr>
      </w:pPr>
      <w:r>
        <w:rPr>
          <w:b/>
          <w:i/>
          <w:color w:val="000000"/>
          <w:szCs w:val="24"/>
          <w:lang w:eastAsia="lt-LT"/>
        </w:rPr>
        <w:t>1 dalies 2 punkto redakcija, įsigaliojanti 2024-01-01:</w:t>
      </w:r>
    </w:p>
    <w:p>
      <w:pPr>
        <w:spacing w:line="360" w:lineRule="auto"/>
        <w:ind w:firstLine="720"/>
        <w:jc w:val="both"/>
        <w:rPr>
          <w:color w:val="000000"/>
          <w:szCs w:val="24"/>
          <w:lang w:eastAsia="lt-LT"/>
        </w:rPr>
      </w:pPr>
      <w:r>
        <w:rPr>
          <w:color w:val="000000"/>
          <w:szCs w:val="24"/>
          <w:lang w:eastAsia="lt-LT"/>
        </w:rPr>
        <w:t xml:space="preserve">2) savivaldybių </w:t>
      </w:r>
      <w:r>
        <w:rPr>
          <w:bCs/>
          <w:color w:val="000000"/>
          <w:szCs w:val="24"/>
        </w:rPr>
        <w:t>tarybos. Kiekvienoje savivaldybėje turi būti užtikrinta, kad savivaldybės kontroliuojamos (valdomos) perkančiosios organizacijos, išskyrus savivaldybių įmones, akcines bendroves ir uždarąsias akcines bendroves, pirkimai, kurių sutarties vertė viršija 15 000 Eur (penkiolika tūkstančių eurų) (be pridėtinės vertės mokesčio), būtų atliekami šio įstatymo 82 straipsnio 1 dalyje nurodytu būdu. Siekiant įgyvendinti šią pareigą, turi būti sukurta (sukurtos) savivaldybės centrinė perkančioji organizacija (centrinės perkančiosios organizacijos)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kontroliuojamoms (valdomoms) perkančiosioms organizacijoms;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valstybės ir savivaldybės įmonės, akcinės bendrovės ir uždarosios akcinės bendrovės, kuriose valstybei ar savivaldybei (savivaldybėms) nuosavybės teise priklausančios akcijos suteikia daugiau kaip 1/2 balsų visuotiniame akcininkų susirinkime, – dėl centrinių perkančiųjų organizacijų, teikiančių paslaugas atitinkamų įmonių ar bendrovių grupėms priklausančioms perkančiosioms organizacijoms, kurias atitinkamos įmonės ar bendrovės kontroliuoja (valdo) tiesiogiai ar per kitus juridinius asmenis.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Centrinę perkančiąją organizaciją įsteigęs ar teisę atlikti centrinės perkančiosios organizacijos funkcijas suteikęs subjektas ne vėliau kaip per 15 dienų nuo centrinės perkančiosios organizacijos įsteigimo ar teisės atlikti centrinės perkančiosios organizacijos funkcijas suteikimo įrašo centrinę perkančiąją organizaciją į Viešųjų pirkimų tarnybos administruojamą ir viešai skelbiamą centrinių perkančiųjų organizacijų sąrašą. Centrinių perkančiųjų organizacijų sąrašas sudaromas Viešųjų pirkimų tarnybos nustatyta tvarka.</w:t>
      </w:r>
    </w:p>
    <w:p>
      <w:pPr>
        <w:spacing w:line="360" w:lineRule="auto"/>
        <w:ind w:firstLine="720"/>
        <w:jc w:val="both"/>
        <w:rPr>
          <w:rFonts w:eastAsia="Calibri"/>
          <w:b/>
          <w:szCs w:val="24"/>
        </w:rPr>
      </w:pPr>
      <w:r>
        <w:rPr>
          <w:color w:val="000000"/>
          <w:szCs w:val="24"/>
          <w:lang w:eastAsia="lt-LT"/>
        </w:rPr>
        <w:t>3</w:t>
      </w:r>
      <w:r>
        <w:rPr>
          <w:color w:val="000000"/>
          <w:szCs w:val="24"/>
          <w:lang w:eastAsia="lt-LT"/>
        </w:rPr>
        <w:t>. Šio straipsnio 1 dalies 1 ir 2 punktuose nurodytų perkančiųjų organizacijų veikla finansuojama iš įstaigoms, kurios įgyvendina centrinės perkančiosios organizacijos funkcijas atliekančio juridinio asmens dalyvio ar savininko teises ir pareigas, skirtų valstybės ar savivaldybės biudžeto asignavimų ir (arba) kitų lėšų.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d20750875611ed8df094f359a60216">
        <w:r w:rsidRPr="00532B9F">
          <w:rPr>
            <w:rFonts w:ascii="Times New Roman" w:eastAsia="MS Mincho" w:hAnsi="Times New Roman"/>
            <w:sz w:val="20"/>
            <w:i/>
            <w:iCs/>
            <w:color w:val="0000FF" w:themeColor="hyperlink"/>
            <w:u w:val="single"/>
          </w:rPr>
          <w:t>XIV-1670</w:t>
        </w:r>
      </w:fldSimple>
      <w:r>
        <w:rPr>
          <w:rFonts w:ascii="Times New Roman" w:eastAsia="MS Mincho" w:hAnsi="Times New Roman"/>
          <w:sz w:val="20"/>
          <w:i/>
          <w:iCs/>
        </w:rPr>
        <w:t>,
2022-12-13,
paskelbta TAR 2022-12-29, i. k. 2022-27254            </w:t>
      </w:r>
    </w:p>
    <w:p/>
    <w:p>
      <w:pPr>
        <w:spacing w:line="360" w:lineRule="auto"/>
        <w:ind w:left="2268" w:hanging="1548"/>
        <w:jc w:val="both"/>
        <w:rPr>
          <w:rFonts w:eastAsia="Calibri"/>
          <w:b/>
          <w:szCs w:val="24"/>
        </w:rPr>
      </w:pPr>
      <w:r>
        <w:rPr>
          <w:rFonts w:eastAsia="Calibri"/>
          <w:b/>
          <w:szCs w:val="24"/>
        </w:rPr>
        <w:t>83</w:t>
      </w:r>
      <w:r>
        <w:rPr>
          <w:rFonts w:eastAsia="Calibri"/>
          <w:b/>
          <w:szCs w:val="24"/>
        </w:rPr>
        <w:t xml:space="preserve"> straipsnis. </w:t>
      </w:r>
      <w:r>
        <w:rPr>
          <w:rFonts w:eastAsia="Calibri"/>
          <w:b/>
          <w:szCs w:val="24"/>
        </w:rPr>
        <w:t>Įgaliojimų atlikti pirkimo procedūras suteikimas kitai perkančiajai organizacijai</w:t>
      </w:r>
    </w:p>
    <w:p>
      <w:pPr>
        <w:spacing w:line="360" w:lineRule="auto"/>
        <w:ind w:firstLine="720"/>
        <w:jc w:val="both"/>
        <w:rPr>
          <w:szCs w:val="24"/>
        </w:rPr>
      </w:pPr>
      <w:r>
        <w:rPr>
          <w:szCs w:val="24"/>
        </w:rPr>
        <w:t>1</w:t>
      </w:r>
      <w:r>
        <w:rPr>
          <w:szCs w:val="24"/>
        </w:rPr>
        <w:t xml:space="preserve">. Perkančioji organizacija pirkimams organizuoti, pirkimo procedūroms iki pirkimo sutarties ar preliminariosios sutarties sudarymo atlikti, taip pat atlikto pirkimo procedūrų ataskaitai ar skelbimui apie sudarytą pirkimo ar preliminariąją sutartį pateikti, </w:t>
      </w:r>
      <w:r>
        <w:rPr>
          <w:bCs/>
          <w:color w:val="000000"/>
          <w:szCs w:val="24"/>
        </w:rPr>
        <w:t xml:space="preserve">laimėjusiam pasiūlymui ir </w:t>
      </w:r>
      <w:r>
        <w:rPr>
          <w:szCs w:val="24"/>
        </w:rPr>
        <w:t>pirkimo ar preliminariajai sutarčiai pagal šio įstatymo 86 straipsnio 9 dalį paskelbti gali įgalioti kitą perkančiąją organizaciją. Tam ji privalo įgaliotajai organizacijai nustatyti užduotis ir suteikti visus įgaliojimus toms užduotims vykdyti. Įgaliojimai įforminami Civilinio kodekso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2</w:t>
      </w:r>
      <w:r>
        <w:rPr>
          <w:rFonts w:eastAsia="Calibri"/>
          <w:szCs w:val="24"/>
        </w:rPr>
        <w:t>.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84</w:t>
      </w:r>
      <w:r>
        <w:rPr>
          <w:rFonts w:eastAsia="Calibri"/>
          <w:b/>
          <w:szCs w:val="24"/>
        </w:rPr>
        <w:t xml:space="preserve"> straipsnis. </w:t>
      </w:r>
      <w:r>
        <w:rPr>
          <w:rFonts w:eastAsia="Calibri"/>
          <w:b/>
          <w:szCs w:val="24"/>
        </w:rPr>
        <w:t xml:space="preserve">Bendrai atliekamas pirkimas </w:t>
      </w:r>
    </w:p>
    <w:p>
      <w:pPr>
        <w:spacing w:line="360" w:lineRule="auto"/>
        <w:ind w:firstLine="720"/>
        <w:jc w:val="both"/>
        <w:outlineLvl w:val="2"/>
        <w:rPr>
          <w:rFonts w:eastAsia="Calibri"/>
          <w:szCs w:val="24"/>
        </w:rPr>
      </w:pPr>
      <w:r>
        <w:rPr>
          <w:rFonts w:eastAsia="Calibri"/>
          <w:szCs w:val="24"/>
        </w:rPr>
        <w:t>1</w:t>
      </w:r>
      <w:r>
        <w:rPr>
          <w:rFonts w:eastAsia="Calibri"/>
          <w:szCs w:val="24"/>
        </w:rPr>
        <w:t>. Kelios perkančiosios organizacijos gali susitarti ir kartu atlikti bendrus pirkimus.</w:t>
      </w:r>
    </w:p>
    <w:p>
      <w:pPr>
        <w:spacing w:line="360" w:lineRule="auto"/>
        <w:ind w:firstLine="720"/>
        <w:jc w:val="both"/>
        <w:outlineLvl w:val="2"/>
        <w:rPr>
          <w:rFonts w:eastAsia="Calibri"/>
          <w:szCs w:val="24"/>
        </w:rPr>
      </w:pPr>
      <w:r>
        <w:rPr>
          <w:rFonts w:eastAsia="Calibri"/>
          <w:szCs w:val="24"/>
        </w:rPr>
        <w:t>2</w:t>
      </w:r>
      <w:r>
        <w:rPr>
          <w:rFonts w:eastAsia="Calibri"/>
          <w:szCs w:val="24"/>
        </w:rPr>
        <w:t>. Jeigu perkančiosios organizacijos savo vardu ir interesais (poreikiams patenkinti) kartu atlieka pirkimo procedūras, jos bendrai atsako už pirkimo procedūrų atlikimą pagal šio įstatymo nuostatas. Ši nuostata taikoma ir tuo atveju, kai viena perkančioji organizacija pirkimo procedūrą atlieka savo ir kitų perkančiųjų organizacijų interesais.</w:t>
      </w:r>
    </w:p>
    <w:p>
      <w:pPr>
        <w:spacing w:line="360" w:lineRule="auto"/>
        <w:ind w:firstLine="720"/>
        <w:jc w:val="both"/>
        <w:outlineLvl w:val="2"/>
        <w:rPr>
          <w:rFonts w:eastAsia="Calibri"/>
          <w:szCs w:val="24"/>
        </w:rPr>
      </w:pPr>
      <w:r>
        <w:rPr>
          <w:rFonts w:eastAsia="Calibri"/>
          <w:szCs w:val="24"/>
        </w:rPr>
        <w:t>3</w:t>
      </w:r>
      <w:r>
        <w:rPr>
          <w:rFonts w:eastAsia="Calibri"/>
          <w:szCs w:val="24"/>
        </w:rPr>
        <w:t>. Jeigu perkančiosios organizacijos ne visas pirkimo procedūras atlieka savo pačių vardu ir interesais, jos kartu atsako tik už bendrai atliekamas pirkimo procedūras. Kiekviena perkančioji organizacija atsako už savo vardu ir interesais atliekamas pirkimo procedūros dalis.</w:t>
      </w:r>
    </w:p>
    <w:p>
      <w:pPr>
        <w:spacing w:line="360" w:lineRule="auto"/>
        <w:ind w:firstLine="720"/>
        <w:jc w:val="both"/>
        <w:outlineLvl w:val="2"/>
        <w:rPr>
          <w:rFonts w:eastAsia="Calibri"/>
          <w:b/>
          <w:szCs w:val="24"/>
        </w:rPr>
      </w:pPr>
    </w:p>
    <w:p>
      <w:pPr>
        <w:spacing w:line="360" w:lineRule="auto"/>
        <w:ind w:left="2552" w:hanging="1832"/>
        <w:jc w:val="both"/>
        <w:outlineLvl w:val="2"/>
        <w:rPr>
          <w:rFonts w:eastAsia="Calibri"/>
          <w:szCs w:val="24"/>
        </w:rPr>
      </w:pPr>
      <w:r>
        <w:rPr>
          <w:rFonts w:eastAsia="Calibri"/>
          <w:b/>
          <w:szCs w:val="24"/>
        </w:rPr>
        <w:t>85</w:t>
      </w:r>
      <w:r>
        <w:rPr>
          <w:rFonts w:eastAsia="Calibri"/>
          <w:b/>
          <w:szCs w:val="24"/>
        </w:rPr>
        <w:t xml:space="preserve"> straipsnis. </w:t>
      </w:r>
      <w:r>
        <w:rPr>
          <w:rFonts w:eastAsia="Calibri"/>
          <w:b/>
          <w:szCs w:val="24"/>
        </w:rPr>
        <w:t>Skirtingų valstybių narių perkančiųjų organizacijų bendrai atliekamas pirkimas</w:t>
      </w:r>
    </w:p>
    <w:p>
      <w:pPr>
        <w:spacing w:line="360" w:lineRule="auto"/>
        <w:ind w:firstLine="720"/>
        <w:jc w:val="both"/>
        <w:outlineLvl w:val="2"/>
        <w:rPr>
          <w:rFonts w:eastAsia="Calibri"/>
          <w:szCs w:val="24"/>
        </w:rPr>
      </w:pPr>
      <w:r>
        <w:rPr>
          <w:rFonts w:eastAsia="Calibri"/>
          <w:szCs w:val="24"/>
        </w:rPr>
        <w:t>1</w:t>
      </w:r>
      <w:r>
        <w:rPr>
          <w:rFonts w:eastAsia="Calibri"/>
          <w:szCs w:val="24"/>
        </w:rPr>
        <w:t>. Lietuvos Respublikos ir kitų valstybių narių perkančiosios organizacijos gali atlikti bendrus pirkimus bet kuriuo iš šiame straipsnyje nurodytų atvejų.</w:t>
      </w:r>
    </w:p>
    <w:p>
      <w:pPr>
        <w:spacing w:line="360" w:lineRule="auto"/>
        <w:ind w:firstLine="720"/>
        <w:jc w:val="both"/>
        <w:outlineLvl w:val="2"/>
        <w:rPr>
          <w:rFonts w:eastAsia="Calibri"/>
          <w:szCs w:val="24"/>
        </w:rPr>
      </w:pPr>
      <w:r>
        <w:rPr>
          <w:rFonts w:eastAsia="Calibri"/>
          <w:szCs w:val="24"/>
        </w:rPr>
        <w:t>2</w:t>
      </w:r>
      <w:r>
        <w:rPr>
          <w:rFonts w:eastAsia="Calibri"/>
          <w:szCs w:val="24"/>
        </w:rPr>
        <w:t>. Perkančiosios organizacijos neturi teisės atlikti bendro pirkimo, jeigu taip galėtų būti išvengta šio įstatymo ar kitų valstybių narių, kurių perkančiosios organizacijos kartu atlieka bendrą pirkimą, teisės aktų, suderintų su Europos Sąjungos teisės aktų reikalavimais, taikymo.</w:t>
      </w:r>
    </w:p>
    <w:p>
      <w:pPr>
        <w:spacing w:line="360" w:lineRule="auto"/>
        <w:ind w:firstLine="720"/>
        <w:jc w:val="both"/>
        <w:outlineLvl w:val="2"/>
        <w:rPr>
          <w:rFonts w:eastAsia="Calibri"/>
          <w:szCs w:val="24"/>
        </w:rPr>
      </w:pPr>
      <w:r>
        <w:rPr>
          <w:rFonts w:eastAsia="Calibri"/>
          <w:szCs w:val="24"/>
        </w:rPr>
        <w:t>3</w:t>
      </w:r>
      <w:r>
        <w:rPr>
          <w:rFonts w:eastAsia="Calibri"/>
          <w:szCs w:val="24"/>
        </w:rPr>
        <w:t>. Perkančiosios organizacijos gali naudotis kitoje valstybėje narėje veikiančios centrinės perkančiosios organizacijos centralizuotos pirkimo veiklos paslaugomis.</w:t>
      </w:r>
    </w:p>
    <w:p>
      <w:pPr>
        <w:spacing w:line="360" w:lineRule="auto"/>
        <w:ind w:firstLine="720"/>
        <w:jc w:val="both"/>
        <w:outlineLvl w:val="2"/>
        <w:rPr>
          <w:rFonts w:eastAsia="Calibri"/>
          <w:szCs w:val="24"/>
        </w:rPr>
      </w:pPr>
      <w:r>
        <w:rPr>
          <w:rFonts w:eastAsia="Calibri"/>
          <w:szCs w:val="24"/>
        </w:rPr>
        <w:t>4</w:t>
      </w:r>
      <w:r>
        <w:rPr>
          <w:rFonts w:eastAsia="Calibri"/>
          <w:szCs w:val="24"/>
        </w:rPr>
        <w:t>. Centrinė perkančioji organizacija centralizuotos pirkimo veiklos paslaugas teikia vadovaudamasi valstybės narės, kurioje ji veikia, teisės aktų nuostatomis. Valstybės narės, kurioje veikia centrinė perkančioji organizacija, teisės aktų nuostatos taip pat taikomos:</w:t>
      </w:r>
    </w:p>
    <w:p>
      <w:pPr>
        <w:spacing w:line="360" w:lineRule="auto"/>
        <w:ind w:firstLine="720"/>
        <w:jc w:val="both"/>
        <w:outlineLvl w:val="2"/>
        <w:rPr>
          <w:rFonts w:eastAsia="Calibri"/>
          <w:szCs w:val="24"/>
        </w:rPr>
      </w:pPr>
      <w:r>
        <w:rPr>
          <w:rFonts w:eastAsia="Calibri"/>
          <w:szCs w:val="24"/>
        </w:rPr>
        <w:t>1</w:t>
      </w:r>
      <w:r>
        <w:rPr>
          <w:rFonts w:eastAsia="Calibri"/>
          <w:szCs w:val="24"/>
        </w:rPr>
        <w:t>) dinaminės pirkimo sistemos pagrindu sudaromai pirkimo sutarčiai;</w:t>
      </w:r>
    </w:p>
    <w:p>
      <w:pPr>
        <w:spacing w:line="360" w:lineRule="auto"/>
        <w:ind w:firstLine="720"/>
        <w:jc w:val="both"/>
        <w:outlineLvl w:val="2"/>
        <w:rPr>
          <w:rFonts w:eastAsia="Calibri"/>
          <w:szCs w:val="24"/>
        </w:rPr>
      </w:pPr>
      <w:r>
        <w:rPr>
          <w:rFonts w:eastAsia="Calibri"/>
          <w:szCs w:val="24"/>
        </w:rPr>
        <w:t>2</w:t>
      </w:r>
      <w:r>
        <w:rPr>
          <w:rFonts w:eastAsia="Calibri"/>
          <w:szCs w:val="24"/>
        </w:rPr>
        <w:t>) atnaujintam tiekėjų varžymuisi pagal preliminariąją sutartį;</w:t>
      </w:r>
    </w:p>
    <w:p>
      <w:pPr>
        <w:spacing w:line="360" w:lineRule="auto"/>
        <w:ind w:firstLine="720"/>
        <w:jc w:val="both"/>
        <w:outlineLvl w:val="2"/>
        <w:rPr>
          <w:rFonts w:eastAsia="Calibri"/>
          <w:szCs w:val="24"/>
        </w:rPr>
      </w:pPr>
      <w:r>
        <w:rPr>
          <w:rFonts w:eastAsia="Calibri"/>
          <w:szCs w:val="24"/>
        </w:rPr>
        <w:t>3</w:t>
      </w:r>
      <w:r>
        <w:rPr>
          <w:rFonts w:eastAsia="Calibri"/>
          <w:szCs w:val="24"/>
        </w:rPr>
        <w:t>) tiekėjams, kurie yra preliminariosios sutarties šalys, vykdysiantiems atitinkamą užduotį, nustatyti vadovaujantis šio įstatymo 78 straipsnio 5 dalies 1 arba 3 punktu.</w:t>
      </w:r>
    </w:p>
    <w:p>
      <w:pPr>
        <w:spacing w:line="360" w:lineRule="auto"/>
        <w:ind w:firstLine="720"/>
        <w:jc w:val="both"/>
        <w:outlineLvl w:val="2"/>
        <w:rPr>
          <w:rFonts w:eastAsia="Calibri"/>
          <w:szCs w:val="24"/>
        </w:rPr>
      </w:pPr>
      <w:r>
        <w:rPr>
          <w:rFonts w:eastAsia="Calibri"/>
          <w:szCs w:val="24"/>
        </w:rPr>
        <w:t>5</w:t>
      </w:r>
      <w:r>
        <w:rPr>
          <w:rFonts w:eastAsia="Calibri"/>
          <w:szCs w:val="24"/>
        </w:rPr>
        <w:t>. Kelios skirtingų valstybių narių perkančiosios organizacijos gali:</w:t>
      </w:r>
    </w:p>
    <w:p>
      <w:pPr>
        <w:spacing w:line="360" w:lineRule="auto"/>
        <w:ind w:firstLine="720"/>
        <w:jc w:val="both"/>
        <w:outlineLvl w:val="2"/>
        <w:rPr>
          <w:rFonts w:eastAsia="Calibri"/>
          <w:szCs w:val="24"/>
        </w:rPr>
      </w:pPr>
      <w:r>
        <w:rPr>
          <w:rFonts w:eastAsia="Calibri"/>
          <w:szCs w:val="24"/>
        </w:rPr>
        <w:t>1</w:t>
      </w:r>
      <w:r>
        <w:rPr>
          <w:rFonts w:eastAsia="Calibri"/>
          <w:szCs w:val="24"/>
        </w:rPr>
        <w:t>) sudaryti vieną pirkimo sutartį;</w:t>
      </w:r>
    </w:p>
    <w:p>
      <w:pPr>
        <w:spacing w:line="360" w:lineRule="auto"/>
        <w:ind w:firstLine="720"/>
        <w:jc w:val="both"/>
        <w:outlineLvl w:val="2"/>
        <w:rPr>
          <w:rFonts w:eastAsia="Calibri"/>
          <w:szCs w:val="24"/>
        </w:rPr>
      </w:pPr>
      <w:r>
        <w:rPr>
          <w:rFonts w:eastAsia="Calibri"/>
          <w:szCs w:val="24"/>
        </w:rPr>
        <w:t>2</w:t>
      </w:r>
      <w:r>
        <w:rPr>
          <w:rFonts w:eastAsia="Calibri"/>
          <w:szCs w:val="24"/>
        </w:rPr>
        <w:t>) sudaryti bendrą preliminariąją sutartį;</w:t>
      </w:r>
    </w:p>
    <w:p>
      <w:pPr>
        <w:spacing w:line="360" w:lineRule="auto"/>
        <w:ind w:firstLine="720"/>
        <w:jc w:val="both"/>
        <w:outlineLvl w:val="2"/>
        <w:rPr>
          <w:rFonts w:eastAsia="Calibri"/>
          <w:szCs w:val="24"/>
        </w:rPr>
      </w:pPr>
      <w:r>
        <w:rPr>
          <w:rFonts w:eastAsia="Calibri"/>
          <w:szCs w:val="24"/>
        </w:rPr>
        <w:t>3</w:t>
      </w:r>
      <w:r>
        <w:rPr>
          <w:rFonts w:eastAsia="Calibri"/>
          <w:szCs w:val="24"/>
        </w:rPr>
        <w:t>) pirkimus atlikti taikydamos dinaminę pirkimo sistemą;</w:t>
      </w:r>
    </w:p>
    <w:p>
      <w:pPr>
        <w:spacing w:line="360" w:lineRule="auto"/>
        <w:ind w:firstLine="720"/>
        <w:jc w:val="both"/>
        <w:outlineLvl w:val="2"/>
        <w:rPr>
          <w:rFonts w:eastAsia="Calibri"/>
          <w:szCs w:val="24"/>
        </w:rPr>
      </w:pPr>
      <w:r>
        <w:rPr>
          <w:rFonts w:eastAsia="Calibri"/>
          <w:szCs w:val="24"/>
        </w:rPr>
        <w:t>4</w:t>
      </w:r>
      <w:r>
        <w:rPr>
          <w:rFonts w:eastAsia="Calibri"/>
          <w:szCs w:val="24"/>
        </w:rPr>
        <w:t>) sudaryti sutartis preliminariosios sutarties arba dinaminės pirkimo sistemos pagrindu.</w:t>
      </w:r>
    </w:p>
    <w:p>
      <w:pPr>
        <w:spacing w:line="360" w:lineRule="auto"/>
        <w:ind w:firstLine="720"/>
        <w:jc w:val="both"/>
        <w:outlineLvl w:val="2"/>
        <w:rPr>
          <w:rFonts w:eastAsia="Calibri"/>
          <w:szCs w:val="24"/>
        </w:rPr>
      </w:pPr>
      <w:r>
        <w:rPr>
          <w:rFonts w:eastAsia="Calibri"/>
          <w:szCs w:val="24"/>
        </w:rPr>
        <w:t>6</w:t>
      </w:r>
      <w:r>
        <w:rPr>
          <w:rFonts w:eastAsia="Calibri"/>
          <w:szCs w:val="24"/>
        </w:rPr>
        <w:t>. Tuo atveju, kai nėra tarp valstybių narių sudaryto tarptautinio susitarimo, reguliuojančio būtinus elementus, pačios perkančiosios organizacijos, norinčios kartu atlikti bendrą pirkimą, pasirašo susitarimą, kuriame nustato:</w:t>
      </w:r>
    </w:p>
    <w:p>
      <w:pPr>
        <w:spacing w:line="360" w:lineRule="auto"/>
        <w:ind w:firstLine="720"/>
        <w:jc w:val="both"/>
        <w:outlineLvl w:val="2"/>
        <w:rPr>
          <w:rFonts w:eastAsia="Calibri"/>
          <w:szCs w:val="24"/>
        </w:rPr>
      </w:pPr>
      <w:r>
        <w:rPr>
          <w:rFonts w:eastAsia="Calibri"/>
          <w:szCs w:val="24"/>
        </w:rPr>
        <w:t>1</w:t>
      </w:r>
      <w:r>
        <w:rPr>
          <w:rFonts w:eastAsia="Calibri"/>
          <w:szCs w:val="24"/>
        </w:rPr>
        <w:t xml:space="preserve">) šalių atsakomybę ir taikytinas valstybių narių nacionalinių teisės aktų nuostatas. Pirkimo dokumentuose gali būti nustatyta kiekvienos bendrame pirkime dalyvaujančios perkančiosios organizacijos atsakomybė ir taikytinos nacionalinių teisės aktų nuostatos; </w:t>
      </w:r>
    </w:p>
    <w:p>
      <w:pPr>
        <w:spacing w:line="360" w:lineRule="auto"/>
        <w:ind w:firstLine="720"/>
        <w:jc w:val="both"/>
        <w:outlineLvl w:val="2"/>
        <w:rPr>
          <w:rFonts w:eastAsia="Calibri"/>
          <w:szCs w:val="24"/>
        </w:rPr>
      </w:pPr>
      <w:r>
        <w:rPr>
          <w:rFonts w:eastAsia="Calibri"/>
          <w:szCs w:val="24"/>
        </w:rPr>
        <w:t>2</w:t>
      </w:r>
      <w:r>
        <w:rPr>
          <w:rFonts w:eastAsia="Calibri"/>
          <w:szCs w:val="24"/>
        </w:rPr>
        <w:t>) pirkimo procedūrų vidinį organizavimą, įskaitant procedūrų valdymą, numatomų pirkti prekių, paslaugų ar darbų pasiskirstymą, pirkimo ar preliminariųjų sutarčių sudarymą.</w:t>
      </w:r>
    </w:p>
    <w:p>
      <w:pPr>
        <w:spacing w:line="360" w:lineRule="auto"/>
        <w:ind w:firstLine="720"/>
        <w:jc w:val="both"/>
        <w:outlineLvl w:val="2"/>
        <w:rPr>
          <w:rFonts w:eastAsia="Calibri"/>
          <w:szCs w:val="24"/>
        </w:rPr>
      </w:pPr>
      <w:r>
        <w:rPr>
          <w:rFonts w:eastAsia="Calibri"/>
          <w:szCs w:val="24"/>
        </w:rPr>
        <w:t>7</w:t>
      </w:r>
      <w:r>
        <w:rPr>
          <w:rFonts w:eastAsia="Calibri"/>
          <w:szCs w:val="24"/>
        </w:rPr>
        <w:t xml:space="preserve">. Laikoma, kad šio straipsnio 6 dalyje nurodytame susitarime dalyvaujanti perkančioji organizacija, įsigydama prekių, paslaugų ar darbų iš perkančiosios organizacijos, atsakingos už pirkimo procedūros atlikimą, įvykdo šiame įstatyme nustatytas pareigas. </w:t>
      </w:r>
    </w:p>
    <w:p>
      <w:pPr>
        <w:spacing w:line="360" w:lineRule="auto"/>
        <w:ind w:firstLine="720"/>
        <w:jc w:val="both"/>
        <w:outlineLvl w:val="2"/>
        <w:rPr>
          <w:rFonts w:eastAsia="Calibri"/>
          <w:szCs w:val="24"/>
        </w:rPr>
      </w:pPr>
      <w:r>
        <w:rPr>
          <w:rFonts w:eastAsia="Calibri"/>
          <w:szCs w:val="24"/>
        </w:rPr>
        <w:t>8</w:t>
      </w:r>
      <w:r>
        <w:rPr>
          <w:rFonts w:eastAsia="Calibri"/>
          <w:szCs w:val="24"/>
        </w:rPr>
        <w:t>. Kai kelios skirtingų valstybių narių perkančiosios organizacijos įsteigia bendrą subjektą, įskaitant ir Europos teritorinio bendradarbiavimo grupes ar kitus pagal Europos Sąjungos teisę įsteigtus subjektus, dalyvaujančios perkančiosios organizacijos, vadovaudamosi įsteigto subjekto kompetentingo valdymo organo sprendimu, sutaria dėl vienos iš valstybių narių nacionalinių pirkimų taisyklių taikymo šia tvarka:</w:t>
      </w:r>
    </w:p>
    <w:p>
      <w:pPr>
        <w:spacing w:line="360" w:lineRule="auto"/>
        <w:ind w:firstLine="720"/>
        <w:jc w:val="both"/>
        <w:outlineLvl w:val="2"/>
        <w:rPr>
          <w:rFonts w:eastAsia="Calibri"/>
          <w:szCs w:val="24"/>
        </w:rPr>
      </w:pPr>
      <w:r>
        <w:rPr>
          <w:rFonts w:eastAsia="Calibri"/>
          <w:szCs w:val="24"/>
        </w:rPr>
        <w:t>1</w:t>
      </w:r>
      <w:r>
        <w:rPr>
          <w:rFonts w:eastAsia="Calibri"/>
          <w:szCs w:val="24"/>
        </w:rPr>
        <w:t>) taikomos valstybės narės, kurioje yra bendro subjekto registruota buveinė, nacionalinių teisės aktų nuostatos. Šis susitarimas gali būti neterminuotas, jeigu tai nustatyta bendro subjekto steigimo dokumente, arba terminuotas – tam tikrų rūšių pirkimų arba vieno ar kelių atskirų pirkimų atveju;</w:t>
      </w:r>
    </w:p>
    <w:p>
      <w:pPr>
        <w:spacing w:line="360" w:lineRule="auto"/>
        <w:ind w:firstLine="720"/>
        <w:jc w:val="both"/>
        <w:outlineLvl w:val="2"/>
        <w:rPr>
          <w:rFonts w:eastAsia="Calibri"/>
          <w:szCs w:val="24"/>
        </w:rPr>
      </w:pPr>
      <w:r>
        <w:rPr>
          <w:rFonts w:eastAsia="Calibri"/>
          <w:szCs w:val="24"/>
        </w:rPr>
        <w:t>2</w:t>
      </w:r>
      <w:r>
        <w:rPr>
          <w:rFonts w:eastAsia="Calibri"/>
          <w:szCs w:val="24"/>
        </w:rPr>
        <w:t>) taikomos valstybės narės, kurioje bendras subjektas vykdo veiklą, nacionalinių teisės aktų nuostatos.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V</w:t>
      </w:r>
      <w:r>
        <w:rPr>
          <w:rFonts w:eastAsia="Calibri"/>
          <w:b/>
          <w:szCs w:val="24"/>
        </w:rPr>
        <w:t xml:space="preserve"> SKYRIUS</w:t>
      </w:r>
    </w:p>
    <w:p>
      <w:pPr>
        <w:spacing w:line="360" w:lineRule="auto"/>
        <w:jc w:val="center"/>
        <w:rPr>
          <w:rFonts w:eastAsia="Calibri"/>
          <w:b/>
          <w:szCs w:val="24"/>
        </w:rPr>
      </w:pPr>
      <w:r>
        <w:rPr>
          <w:rFonts w:eastAsia="Calibri"/>
          <w:b/>
          <w:szCs w:val="24"/>
        </w:rPr>
        <w:t>PIRKIMO SUTARTIES AR PRELIMINARIOSIOS SUTARTIES SUDARYMAS IR VYKDYMAS</w:t>
      </w:r>
    </w:p>
    <w:p>
      <w:pPr>
        <w:spacing w:line="360" w:lineRule="auto"/>
        <w:ind w:firstLine="720"/>
        <w:rPr>
          <w:rFonts w:eastAsia="Calibri"/>
          <w:b/>
          <w:szCs w:val="24"/>
        </w:rPr>
      </w:pPr>
    </w:p>
    <w:p>
      <w:pPr>
        <w:spacing w:line="360" w:lineRule="auto"/>
        <w:ind w:firstLine="720"/>
        <w:rPr>
          <w:rFonts w:eastAsia="Calibri"/>
          <w:b/>
          <w:szCs w:val="24"/>
        </w:rPr>
      </w:pPr>
      <w:r>
        <w:rPr>
          <w:rFonts w:eastAsia="Calibri"/>
          <w:b/>
          <w:szCs w:val="24"/>
        </w:rPr>
        <w:t>86</w:t>
      </w:r>
      <w:r>
        <w:rPr>
          <w:rFonts w:eastAsia="Calibri"/>
          <w:b/>
          <w:szCs w:val="24"/>
        </w:rPr>
        <w:t xml:space="preserve"> straipsnis. </w:t>
      </w:r>
      <w:r>
        <w:rPr>
          <w:rFonts w:eastAsia="Calibri"/>
          <w:b/>
          <w:szCs w:val="24"/>
        </w:rPr>
        <w:t>Pirkimo sutarties ar preliminariosios sutarties sudarymas</w:t>
      </w:r>
    </w:p>
    <w:p>
      <w:pPr>
        <w:spacing w:line="360" w:lineRule="auto"/>
        <w:ind w:firstLine="720"/>
        <w:jc w:val="both"/>
        <w:rPr>
          <w:rFonts w:eastAsia="Calibri"/>
          <w:szCs w:val="24"/>
        </w:rPr>
      </w:pPr>
      <w:r>
        <w:rPr>
          <w:rFonts w:eastAsia="Calibri"/>
          <w:szCs w:val="24"/>
        </w:rPr>
        <w:t>1</w:t>
      </w:r>
      <w:r>
        <w:rPr>
          <w:rFonts w:eastAsia="Calibri"/>
          <w:szCs w:val="24"/>
        </w:rPr>
        <w:t>.</w:t>
      </w:r>
      <w:r>
        <w:rPr>
          <w:rFonts w:eastAsia="Calibri"/>
          <w:bCs/>
          <w:szCs w:val="24"/>
        </w:rPr>
        <w:t xml:space="preserve"> Dalyvis, kurio pasiūlymas nustatytas laimėjęs, sudaryti pirkimo sutarties ar preliminariosios sutarties kviečiamas raštu (išskyrus šio įstatymo nustatytus atvejus, kai pirkimo sutartis sudaroma žodžiu) ir jam nurodomas laikas, iki kada jis turi sudaryti pirkimo sutartį ar preliminariąją sutartį.</w:t>
      </w:r>
    </w:p>
    <w:p>
      <w:pPr>
        <w:spacing w:line="360" w:lineRule="auto"/>
        <w:ind w:firstLine="720"/>
        <w:jc w:val="both"/>
        <w:rPr>
          <w:rFonts w:eastAsia="Calibri"/>
          <w:szCs w:val="24"/>
        </w:rPr>
      </w:pPr>
      <w:r>
        <w:rPr>
          <w:color w:val="000000"/>
          <w:szCs w:val="24"/>
        </w:rPr>
        <w:t>2</w:t>
      </w:r>
      <w:r>
        <w:rPr>
          <w:color w:val="000000"/>
          <w:szCs w:val="24"/>
        </w:rPr>
        <w:t xml:space="preserve">. Jeigu tiekėjas, kuriam buvo pasiūlyta sudaryti pirkimo sutartį ar preliminariąją sutartį, raštu atsisako ją sudaryti arba iki perkančiosios organizacijos nurodyto laiko nepasirašo pirkimo sutarties ar preliminariosios sutarties, arba atsisako sudaryti pirkimo sutartį ar preliminariąją sutartį šiame įstatyme ir pirkimo dokumentuose nustatytomis sąlygomis arba tiekėjų grupė neįsteigia juridinio asmens, kaip nustatyta šio straipsnio 4 dalyje, laikoma, kad jis (jie) atsisakė sudaryti pirkimo sutartį ar preliminariąją sutartį. Tokiu atveju </w:t>
      </w:r>
      <w:r>
        <w:rPr>
          <w:szCs w:val="24"/>
        </w:rPr>
        <w:t xml:space="preserve">arba jeigu tiekėjas iki perkančiosios organizacijos nurodyto termino nepateikia pirkimo dokumentuose nustatyto pirkimo sutarties įvykdymo užtikrinimą patvirtinančio dokumento arba neįvykdo kitų pirkimo sutartyje nustatytų jos įsigaliojimo sąlygų, </w:t>
      </w:r>
      <w:r>
        <w:rPr>
          <w:color w:val="000000"/>
          <w:szCs w:val="24"/>
        </w:rPr>
        <w:t>perkančioji organizacija siūlo sudaryti pirkimo sutartį ar preliminariąją sutartį tiekėjui, kurio pasiūlymas pagal nustatytą pasiūlymų eilę yra pirmas po tiekėjo, atsisakiusio sudaryti pirkimo sutartį ar preliminariąją sutartį</w:t>
      </w:r>
      <w:r>
        <w:rPr>
          <w:bCs/>
          <w:color w:val="000000"/>
          <w:szCs w:val="24"/>
        </w:rPr>
        <w:t>,</w:t>
      </w:r>
      <w:r>
        <w:rPr>
          <w:bCs/>
          <w:szCs w:val="24"/>
        </w:rPr>
        <w:t xml:space="preserve"> nepateikusio pirkimo sutarties įvykdymo užtikrinimo ar neįvykdžiusio kitų pirkimo sutarties įsigaliojimo sąlygų</w:t>
      </w:r>
      <w:r>
        <w:rPr>
          <w:color w:val="000000"/>
          <w:szCs w:val="24"/>
        </w:rPr>
        <w:t>, jeigu tenkinamos šio įstatymo 45 straipsnio 1 dalyje išdėstytos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xml:space="preserve">. Sudarant pirkimo sutartį ar </w:t>
      </w:r>
      <w:r>
        <w:rPr>
          <w:rFonts w:eastAsia="Calibri"/>
          <w:bCs/>
          <w:szCs w:val="24"/>
        </w:rPr>
        <w:t>preliminariąją sutartį</w:t>
      </w:r>
      <w:r>
        <w:rPr>
          <w:rFonts w:eastAsia="Calibri"/>
          <w:szCs w:val="24"/>
        </w:rPr>
        <w:t>, joje negali būti keičiama laimėjusio tiekėjo pasiūlymo kaina, sąnaudos ar kitos sąlygos, derybų ar dialogo atveju – galutinai suderėta kaina, sąnaudos ar kitos sąlygos ir pirkimo dokumentuose nustatytos pirkimo sąlygos. Tuo atveju, kai mokesčius reguliuojančių įstatymų ir jų įgyvendinamųjų teisės aktų nustatyta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pPr>
        <w:spacing w:line="360" w:lineRule="auto"/>
        <w:ind w:firstLine="720"/>
        <w:jc w:val="both"/>
        <w:rPr>
          <w:rFonts w:eastAsia="Calibri"/>
          <w:szCs w:val="24"/>
        </w:rPr>
      </w:pPr>
      <w:r>
        <w:rPr>
          <w:rFonts w:eastAsia="Calibri"/>
          <w:szCs w:val="24"/>
        </w:rPr>
        <w:t>4</w:t>
      </w:r>
      <w:r>
        <w:rPr>
          <w:rFonts w:eastAsia="Calibri"/>
          <w:szCs w:val="24"/>
        </w:rPr>
        <w:t xml:space="preserve">. Jeigu perkančioji organizacija reikalauja, kad tiekėjų grupė, kurios pasiūlymas nustatytas laimėjęs, įsteigtų juridinį asmenį, ji pirkimo sutartį ar preliminariąją sutartį sudaro su šių ūkio subjektų įsteigtu juridiniu asmeniu. Juridinį asmenį įsteigę ūkio subjektai privalo laiduoti už jų įsteigto juridinio asmens prievoles, susijusias su pirkimo sutarties ar preliminariosios sutarties sąlygų įvykdymu. </w:t>
      </w:r>
    </w:p>
    <w:p>
      <w:pPr>
        <w:spacing w:line="360" w:lineRule="auto"/>
        <w:ind w:firstLine="720"/>
        <w:jc w:val="both"/>
        <w:rPr>
          <w:rFonts w:eastAsia="Calibri"/>
          <w:b/>
          <w:szCs w:val="24"/>
        </w:rPr>
      </w:pPr>
      <w:r>
        <w:rPr>
          <w:color w:val="000000"/>
          <w:szCs w:val="24"/>
          <w:lang w:eastAsia="lt-LT"/>
        </w:rPr>
        <w:t>5</w:t>
      </w:r>
      <w:r>
        <w:rPr>
          <w:color w:val="000000"/>
          <w:szCs w:val="24"/>
          <w:lang w:eastAsia="lt-LT"/>
        </w:rPr>
        <w:t>. Sudaromoje pirkimo sutartyje turi būti nustatomas ne ilgesnis kaip 3 metų nuo sutarties įsigaliojimo</w:t>
      </w:r>
      <w:r>
        <w:rPr>
          <w:b/>
          <w:color w:val="000000"/>
          <w:szCs w:val="24"/>
          <w:lang w:eastAsia="lt-LT"/>
        </w:rPr>
        <w:t xml:space="preserve"> </w:t>
      </w:r>
      <w:r>
        <w:rPr>
          <w:color w:val="000000"/>
          <w:szCs w:val="24"/>
          <w:lang w:eastAsia="lt-LT"/>
        </w:rPr>
        <w:t>prekių tiekimo, paslaugų teikimo, darbų atlikimo laikotarpis, išskyrus pagrįstus atvejus, kai atsižvelgiant į perkamo objekto ypatybes ir siekiant racionalaus lėšų panaudojimo būtina pailginti šį laikotarpį. Tokie atvejai gali apimti pirkimo sutartis dėl:</w:t>
      </w:r>
      <w:r>
        <w:t xml:space="preserve"> </w:t>
      </w:r>
      <w:r>
        <w:rPr>
          <w:rFonts w:eastAsia="Calibri"/>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spacing w:line="360" w:lineRule="auto"/>
        <w:ind w:firstLine="720"/>
        <w:jc w:val="both"/>
        <w:rPr>
          <w:rFonts w:eastAsia="Calibri"/>
          <w:szCs w:val="24"/>
        </w:rPr>
      </w:pPr>
      <w:r>
        <w:rPr>
          <w:rFonts w:eastAsia="Calibri"/>
          <w:szCs w:val="24"/>
        </w:rPr>
        <w:t>1</w:t>
      </w:r>
      <w:r>
        <w:rPr>
          <w:rFonts w:eastAsia="Calibri"/>
          <w:szCs w:val="24"/>
        </w:rPr>
        <w:t>) elektros energijos ir šilumos, dujų, karšto ir šalto vandens, nuotekų ir atliekų tvarkymo paslaugų;</w:t>
      </w:r>
    </w:p>
    <w:p>
      <w:pPr>
        <w:spacing w:line="360" w:lineRule="auto"/>
        <w:ind w:firstLine="720"/>
        <w:jc w:val="both"/>
        <w:rPr>
          <w:rFonts w:eastAsia="Calibri"/>
          <w:szCs w:val="24"/>
        </w:rPr>
      </w:pPr>
      <w:r>
        <w:rPr>
          <w:rFonts w:eastAsia="Calibri"/>
          <w:szCs w:val="24"/>
        </w:rPr>
        <w:t>2</w:t>
      </w:r>
      <w:r>
        <w:rPr>
          <w:rFonts w:eastAsia="Calibri"/>
          <w:szCs w:val="24"/>
        </w:rPr>
        <w:t>) bankų ir kitų finansinių institucijų teikiamų finansinių paslaugų;</w:t>
      </w:r>
    </w:p>
    <w:p>
      <w:pPr>
        <w:spacing w:line="360" w:lineRule="auto"/>
        <w:ind w:firstLine="720"/>
        <w:jc w:val="both"/>
        <w:rPr>
          <w:rFonts w:eastAsia="Calibri"/>
          <w:szCs w:val="24"/>
        </w:rPr>
      </w:pPr>
      <w:r>
        <w:rPr>
          <w:rFonts w:eastAsia="Calibri"/>
          <w:szCs w:val="24"/>
        </w:rPr>
        <w:t>3</w:t>
      </w:r>
      <w:r>
        <w:rPr>
          <w:rFonts w:eastAsia="Calibri"/>
          <w:szCs w:val="24"/>
        </w:rPr>
        <w:t>) prekių nuomos, finansinės nuomos (lizingo), pirkimo išsimokėtinai;</w:t>
      </w:r>
    </w:p>
    <w:p>
      <w:pPr>
        <w:spacing w:line="360" w:lineRule="auto"/>
        <w:ind w:firstLine="720"/>
        <w:jc w:val="both"/>
        <w:rPr>
          <w:rFonts w:eastAsia="Calibri"/>
          <w:szCs w:val="24"/>
        </w:rPr>
      </w:pPr>
      <w:r>
        <w:rPr>
          <w:rFonts w:eastAsia="Calibri"/>
          <w:szCs w:val="24"/>
        </w:rPr>
        <w:t>4</w:t>
      </w:r>
      <w:r>
        <w:rPr>
          <w:rFonts w:eastAsia="Calibri"/>
          <w:szCs w:val="24"/>
        </w:rPr>
        <w:t>) aptarnavimo, remonto ar priežiūros paslaugų, kai įsigyjamo objekto pirkimo sutartis apima ir šias paslaugas;</w:t>
      </w:r>
    </w:p>
    <w:p>
      <w:pPr>
        <w:spacing w:line="360" w:lineRule="auto"/>
        <w:ind w:firstLine="720"/>
        <w:jc w:val="both"/>
        <w:rPr>
          <w:rFonts w:eastAsia="Calibri"/>
          <w:szCs w:val="24"/>
        </w:rPr>
      </w:pPr>
      <w:r>
        <w:rPr>
          <w:rFonts w:eastAsia="Calibri"/>
          <w:szCs w:val="24"/>
        </w:rPr>
        <w:t>5</w:t>
      </w:r>
      <w:r>
        <w:rPr>
          <w:rFonts w:eastAsia="Calibri"/>
          <w:szCs w:val="24"/>
        </w:rPr>
        <w:t>) dokumentų saugojimo paslaugų;</w:t>
      </w:r>
    </w:p>
    <w:p>
      <w:pPr>
        <w:spacing w:line="360" w:lineRule="auto"/>
        <w:ind w:firstLine="720"/>
        <w:jc w:val="both"/>
        <w:rPr>
          <w:rFonts w:eastAsia="Calibri"/>
          <w:szCs w:val="24"/>
        </w:rPr>
      </w:pPr>
      <w:r>
        <w:rPr>
          <w:rFonts w:eastAsia="Calibri"/>
          <w:szCs w:val="24"/>
        </w:rPr>
        <w:t>6</w:t>
      </w:r>
      <w:r>
        <w:rPr>
          <w:rFonts w:eastAsia="Calibri"/>
          <w:szCs w:val="24"/>
        </w:rPr>
        <w:t>) darbų ar statinio statybos techninės priežiūros paslaugų;</w:t>
      </w:r>
    </w:p>
    <w:p>
      <w:pPr>
        <w:spacing w:line="360" w:lineRule="auto"/>
        <w:ind w:firstLine="720"/>
        <w:jc w:val="both"/>
        <w:rPr>
          <w:rFonts w:eastAsia="Calibri"/>
          <w:szCs w:val="24"/>
        </w:rPr>
      </w:pPr>
      <w:r>
        <w:rPr>
          <w:rFonts w:eastAsia="Calibri"/>
          <w:szCs w:val="24"/>
        </w:rPr>
        <w:t>7</w:t>
      </w:r>
      <w:r>
        <w:rPr>
          <w:rFonts w:eastAsia="Calibri"/>
          <w:szCs w:val="24"/>
        </w:rPr>
        <w:t>) statinio projekto vykdymo priežiūros paslaugų arba</w:t>
      </w:r>
      <w:r>
        <w:rPr>
          <w:rFonts w:eastAsia="Calibri"/>
          <w:i/>
          <w:szCs w:val="24"/>
        </w:rPr>
        <w:t xml:space="preserve"> </w:t>
      </w:r>
      <w:r>
        <w:rPr>
          <w:rFonts w:eastAsia="Calibri"/>
          <w:szCs w:val="24"/>
        </w:rPr>
        <w:t>statinio projektavimo ir statinio projekto vykdymo priežiūros paslaugų, kai šios paslaugos perkamos kartu;</w:t>
      </w:r>
    </w:p>
    <w:p>
      <w:pPr>
        <w:spacing w:line="360" w:lineRule="auto"/>
        <w:ind w:firstLine="720"/>
        <w:jc w:val="both"/>
        <w:rPr>
          <w:rFonts w:eastAsia="Calibri"/>
          <w:szCs w:val="24"/>
        </w:rPr>
      </w:pPr>
      <w:r>
        <w:rPr>
          <w:rFonts w:eastAsia="Calibri"/>
          <w:szCs w:val="24"/>
        </w:rPr>
        <w:t>8</w:t>
      </w:r>
      <w:r>
        <w:rPr>
          <w:rFonts w:eastAsia="Calibri"/>
          <w:szCs w:val="24"/>
        </w:rPr>
        <w:t>) investicijų projektų įgyvendinimo;</w:t>
      </w:r>
    </w:p>
    <w:p>
      <w:pPr>
        <w:spacing w:line="360" w:lineRule="auto"/>
        <w:ind w:firstLine="720"/>
        <w:jc w:val="both"/>
        <w:rPr>
          <w:rFonts w:eastAsia="Calibri"/>
          <w:szCs w:val="24"/>
          <w:lang w:eastAsia="lt-LT"/>
        </w:rPr>
      </w:pPr>
      <w:r>
        <w:rPr>
          <w:color w:val="000000"/>
          <w:szCs w:val="24"/>
        </w:rPr>
        <w:t>9</w:t>
      </w:r>
      <w:r>
        <w:rPr>
          <w:color w:val="000000"/>
          <w:szCs w:val="24"/>
        </w:rPr>
        <w:t xml:space="preserve">) finansinių priemonių ar fondų fondo, kaip šios sąvokos apibrėžiamos 2013 m. gruodžio 17 d. Europos Parlamento ir Tarybos reglamento </w:t>
      </w:r>
      <w:hyperlink r:id="rId56" w:tgtFrame="_blank" w:history="1">
        <w:r>
          <w:rPr>
            <w:color w:val="0000FF" w:themeColor="hyperlink"/>
            <w:szCs w:val="24"/>
            <w:u w:val="single"/>
          </w:rPr>
          <w:t>(ES) Nr. 1303/2013</w:t>
        </w:r>
      </w:hyperlink>
      <w:r>
        <w:rPr>
          <w:color w:val="000000"/>
          <w:szCs w:val="24"/>
        </w:rPr>
        <w:t xml:space="preserve">,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w:t>
      </w:r>
      <w:hyperlink r:id="rId57" w:tgtFrame="_blank" w:history="1">
        <w:r>
          <w:rPr>
            <w:color w:val="0000FF" w:themeColor="hyperlink"/>
            <w:szCs w:val="24"/>
            <w:u w:val="single"/>
          </w:rPr>
          <w:t>(EB) Nr. 1083/2006</w:t>
        </w:r>
      </w:hyperlink>
      <w:r>
        <w:rPr>
          <w:color w:val="000000"/>
          <w:szCs w:val="24"/>
        </w:rPr>
        <w:t xml:space="preserve">, 2 straipsnio 11 ir 27 punktuose, </w:t>
      </w:r>
      <w:r>
        <w:rPr>
          <w:bCs/>
          <w:color w:val="000000"/>
          <w:szCs w:val="24"/>
        </w:rPr>
        <w:t xml:space="preserve">Europos žemės ūkio garantijų fondo, kuriam taikytinos nuostatos, nustatytos 2013 m. gruodžio 17 d. Europos Parlamento ir Tarybos reglamente </w:t>
      </w:r>
      <w:hyperlink r:id="rId58" w:tgtFrame="_blank" w:history="1">
        <w:r>
          <w:rPr>
            <w:bCs/>
            <w:color w:val="0000FF" w:themeColor="hyperlink"/>
            <w:szCs w:val="24"/>
            <w:u w:val="single"/>
          </w:rPr>
          <w:t>(ES) Nr. 1306/2013</w:t>
        </w:r>
      </w:hyperlink>
      <w:r>
        <w:rPr>
          <w:bCs/>
          <w:color w:val="000000"/>
          <w:szCs w:val="24"/>
        </w:rPr>
        <w:t xml:space="preserve"> dėl bendros žemės ūkio politikos finansavimo, valdymo ir stebėsenos, kuriuo panaikinami Tarybos reglamentai </w:t>
      </w:r>
      <w:hyperlink r:id="rId59" w:tgtFrame="_blank" w:history="1">
        <w:r>
          <w:rPr>
            <w:bCs/>
            <w:color w:val="0000FF" w:themeColor="hyperlink"/>
            <w:szCs w:val="24"/>
            <w:u w:val="single"/>
          </w:rPr>
          <w:t>(EEB) Nr. 352/78</w:t>
        </w:r>
      </w:hyperlink>
      <w:r>
        <w:rPr>
          <w:bCs/>
          <w:color w:val="000000"/>
          <w:szCs w:val="24"/>
        </w:rPr>
        <w:t xml:space="preserve">, </w:t>
      </w:r>
      <w:hyperlink r:id="rId60" w:tgtFrame="_blank" w:history="1">
        <w:r>
          <w:rPr>
            <w:bCs/>
            <w:color w:val="0000FF" w:themeColor="hyperlink"/>
            <w:szCs w:val="24"/>
            <w:u w:val="single"/>
          </w:rPr>
          <w:t>(EB) Nr. 165/94</w:t>
        </w:r>
      </w:hyperlink>
      <w:r>
        <w:rPr>
          <w:bCs/>
          <w:color w:val="000000"/>
          <w:szCs w:val="24"/>
        </w:rPr>
        <w:t xml:space="preserve">, </w:t>
      </w:r>
      <w:hyperlink r:id="rId61" w:tgtFrame="_blank" w:history="1">
        <w:r>
          <w:rPr>
            <w:bCs/>
            <w:color w:val="0000FF" w:themeColor="hyperlink"/>
            <w:szCs w:val="24"/>
            <w:u w:val="single"/>
          </w:rPr>
          <w:t>(EB) Nr. 2799/98</w:t>
        </w:r>
      </w:hyperlink>
      <w:r>
        <w:rPr>
          <w:bCs/>
          <w:color w:val="000000"/>
          <w:szCs w:val="24"/>
        </w:rPr>
        <w:t xml:space="preserve">, </w:t>
      </w:r>
      <w:hyperlink r:id="rId62" w:tgtFrame="_blank" w:history="1">
        <w:r>
          <w:rPr>
            <w:bCs/>
            <w:color w:val="0000FF" w:themeColor="hyperlink"/>
            <w:szCs w:val="24"/>
            <w:u w:val="single"/>
          </w:rPr>
          <w:t>(EB) Nr. 814/2000</w:t>
        </w:r>
      </w:hyperlink>
      <w:r>
        <w:rPr>
          <w:bCs/>
          <w:color w:val="000000"/>
          <w:szCs w:val="24"/>
        </w:rPr>
        <w:t xml:space="preserve">, </w:t>
      </w:r>
      <w:hyperlink r:id="rId63" w:tgtFrame="_blank" w:history="1">
        <w:r>
          <w:rPr>
            <w:bCs/>
            <w:color w:val="0000FF" w:themeColor="hyperlink"/>
            <w:szCs w:val="24"/>
            <w:u w:val="single"/>
          </w:rPr>
          <w:t>(EB) Nr. 1290/2005</w:t>
        </w:r>
      </w:hyperlink>
      <w:r>
        <w:rPr>
          <w:bCs/>
          <w:color w:val="000000"/>
          <w:szCs w:val="24"/>
        </w:rPr>
        <w:t xml:space="preserve"> ir </w:t>
      </w:r>
      <w:hyperlink r:id="rId64" w:tgtFrame="_blank" w:history="1">
        <w:r>
          <w:rPr>
            <w:bCs/>
            <w:color w:val="0000FF" w:themeColor="hyperlink"/>
            <w:szCs w:val="24"/>
            <w:u w:val="single"/>
          </w:rPr>
          <w:t>(EB) Nr. 485/2008</w:t>
        </w:r>
      </w:hyperlink>
      <w:r>
        <w:rPr>
          <w:color w:val="000000"/>
          <w:szCs w:val="24"/>
        </w:rPr>
        <w:t>, finansų inžinerijos priemonių, įskaitant kartu teikiamas subsidijas, valdymo ir (arba) įgyvendinimo paslaugų;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lang w:eastAsia="lt-LT"/>
        </w:rPr>
        <w:t>10</w:t>
      </w:r>
      <w:r>
        <w:rPr>
          <w:rFonts w:eastAsia="Calibri"/>
          <w:szCs w:val="24"/>
          <w:lang w:eastAsia="lt-LT"/>
        </w:rPr>
        <w:t>) miško sodmenų išauginimo paslaugų;</w:t>
      </w:r>
    </w:p>
    <w:p>
      <w:pPr>
        <w:spacing w:line="360" w:lineRule="auto"/>
        <w:ind w:firstLine="720"/>
        <w:jc w:val="both"/>
        <w:rPr>
          <w:rFonts w:eastAsia="Calibri"/>
          <w:szCs w:val="24"/>
        </w:rPr>
      </w:pPr>
      <w:r>
        <w:rPr>
          <w:rFonts w:eastAsia="Calibri"/>
          <w:szCs w:val="24"/>
        </w:rPr>
        <w:t>11</w:t>
      </w:r>
      <w:r>
        <w:rPr>
          <w:rFonts w:eastAsia="Calibri"/>
          <w:szCs w:val="24"/>
        </w:rPr>
        <w:t>) kitų prekių ir (ar) paslaugų, kai ilgesnis kaip 3 metų prekių tiekimo ir (ar) paslaugų teikimo laikotarpis ekonominiu ar socialiniu požiūriu yra naudingesnis ir perkančioji organizacija tai pagrindžia.</w:t>
      </w:r>
    </w:p>
    <w:p>
      <w:pPr>
        <w:spacing w:line="360" w:lineRule="auto"/>
        <w:ind w:firstLine="720"/>
        <w:jc w:val="both"/>
        <w:rPr>
          <w:rFonts w:eastAsia="Calibri"/>
          <w:szCs w:val="24"/>
        </w:rPr>
      </w:pPr>
      <w:r>
        <w:rPr>
          <w:rFonts w:eastAsia="Calibri"/>
          <w:szCs w:val="24"/>
        </w:rPr>
        <w:t>6</w:t>
      </w:r>
      <w:r>
        <w:rPr>
          <w:rFonts w:eastAsia="Calibri"/>
          <w:szCs w:val="24"/>
        </w:rPr>
        <w:t xml:space="preserve">. Preliminarioji sutartis negali būti sudaryta ilgesniam kaip 4 metų laikotarpiui, išskyrus pagrįstus, su pirkimo objektu susijusius atvejus, kurie nurodomi skelbime apie pirkimą arba kvietime patvirtinti susidomėjimą. Pirkimo sutartis preliminariosios sutarties pagrindu gali būti sudaryta ne vėliau kaip iki preliminariosios sutarties galiojimo termino pabaigos, tačiau pati pirkimo sutartis gali galioti ir ilgiau. </w:t>
      </w:r>
    </w:p>
    <w:p>
      <w:pPr>
        <w:spacing w:line="360" w:lineRule="auto"/>
        <w:ind w:firstLine="720"/>
        <w:jc w:val="both"/>
        <w:rPr>
          <w:szCs w:val="24"/>
        </w:rPr>
      </w:pPr>
      <w:r>
        <w:t>7</w:t>
      </w:r>
      <w:r>
        <w:t>. Pirkimo sutartis žodžiu gali būti sudaroma tik tada, kai supaprastinto pirkimo sutarties vertė neviršija 10 000 Eur (dešimt tūkstančių eurų) (be pridėtinės vertės mokesčio). Šio įstatymo 25 straipsnio 3 ir 4 dalyse nurodytuose aprašuose nustatytais atvejais, taip pat prekių ir paslaugų, skirtų moksliniams tyrimams ir (ar) eksperimentinei veiklai, pirkimo atvejais pirkimo sutartis žodžiu gali būti sudaroma, kai supaprastinto pirkimo sutarties vertė neviršija 15 000 Eur (penkiolikos tūkstančių eurų) (be pridėtinės vertės mokesčio).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39890a16411eea5a28c81c82193a8">
        <w:r w:rsidRPr="00532B9F">
          <w:rPr>
            <w:rFonts w:ascii="Times New Roman" w:eastAsia="MS Mincho" w:hAnsi="Times New Roman"/>
            <w:sz w:val="20"/>
            <w:i/>
            <w:iCs/>
            <w:color w:val="0000FF" w:themeColor="hyperlink"/>
            <w:u w:val="single"/>
          </w:rPr>
          <w:t>XIV-2374</w:t>
        </w:r>
      </w:fldSimple>
      <w:r>
        <w:rPr>
          <w:rFonts w:ascii="Times New Roman" w:eastAsia="MS Mincho" w:hAnsi="Times New Roman"/>
          <w:sz w:val="20"/>
          <w:i/>
          <w:iCs/>
        </w:rPr>
        <w:t>,
2023-12-14,
paskelbta TAR 2023-12-23, i. k. 2023-25328            </w:t>
      </w:r>
    </w:p>
    <w:p/>
    <w:p>
      <w:pPr>
        <w:spacing w:line="360" w:lineRule="auto"/>
        <w:ind w:firstLine="720"/>
        <w:jc w:val="both"/>
        <w:rPr>
          <w:rFonts w:eastAsia="Calibri"/>
          <w:szCs w:val="24"/>
        </w:rPr>
      </w:pPr>
      <w:r>
        <w:rPr>
          <w:rFonts w:eastAsia="Calibri"/>
          <w:szCs w:val="24"/>
        </w:rPr>
        <w:t>8</w:t>
      </w:r>
      <w:r>
        <w:rPr>
          <w:rFonts w:eastAsia="Calibri"/>
          <w:szCs w:val="24"/>
        </w:rPr>
        <w:t xml:space="preserve">. Pirkimo sutartis ar preliminarioji sutartis turi būti sudaroma nedelsiant, bet ne anksčiau, negu pasibaigė atidėjimo terminas, kuris negali būti trumpesnis kaip 10 dienų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netaikomas, kai:</w:t>
      </w:r>
    </w:p>
    <w:p>
      <w:pPr>
        <w:tabs>
          <w:tab w:val="left" w:pos="0"/>
          <w:tab w:val="left" w:pos="993"/>
        </w:tabs>
        <w:spacing w:line="360" w:lineRule="auto"/>
        <w:ind w:firstLine="720"/>
        <w:jc w:val="both"/>
        <w:rPr>
          <w:rFonts w:eastAsia="Calibri"/>
          <w:szCs w:val="24"/>
        </w:rPr>
      </w:pPr>
      <w:r>
        <w:rPr>
          <w:rFonts w:eastAsia="Calibri"/>
          <w:szCs w:val="24"/>
        </w:rPr>
        <w:t>1</w:t>
      </w:r>
      <w:r>
        <w:rPr>
          <w:rFonts w:eastAsia="Calibri"/>
          <w:szCs w:val="24"/>
        </w:rPr>
        <w:t xml:space="preserve">) vienintelis suinteresuotas dalyvis yra tas, su kuriuo sudaroma pirkimo sutartis ar preliminarioji sutartis, ir nėra suinteresuotų kandidatų; </w:t>
      </w:r>
    </w:p>
    <w:p>
      <w:pPr>
        <w:tabs>
          <w:tab w:val="left" w:pos="0"/>
          <w:tab w:val="left" w:pos="993"/>
        </w:tabs>
        <w:spacing w:line="360" w:lineRule="auto"/>
        <w:ind w:firstLine="720"/>
        <w:jc w:val="both"/>
        <w:rPr>
          <w:rFonts w:eastAsia="Calibri"/>
          <w:szCs w:val="24"/>
        </w:rPr>
      </w:pPr>
      <w:r>
        <w:rPr>
          <w:rFonts w:eastAsia="Calibri"/>
          <w:szCs w:val="24"/>
        </w:rPr>
        <w:t>2</w:t>
      </w:r>
      <w:r>
        <w:rPr>
          <w:rFonts w:eastAsia="Calibri"/>
          <w:szCs w:val="24"/>
        </w:rPr>
        <w:t xml:space="preserve">) pirkimo sutartis sudaroma dinaminės pirkimo sistemos pagrindu arba preliminariosios sutarties pagrindu; </w:t>
      </w:r>
    </w:p>
    <w:p>
      <w:pPr>
        <w:spacing w:line="360" w:lineRule="auto"/>
        <w:ind w:firstLine="720"/>
        <w:jc w:val="both"/>
        <w:outlineLvl w:val="3"/>
      </w:pPr>
      <w:r>
        <w:rPr>
          <w:szCs w:val="24"/>
        </w:rPr>
        <w:t>3</w:t>
      </w:r>
      <w:r>
        <w:rPr>
          <w:szCs w:val="24"/>
        </w:rPr>
        <w:t>) pirkimo sutartis sudaroma žodžiu;</w:t>
      </w:r>
    </w:p>
    <w:p>
      <w:pPr>
        <w:spacing w:line="360" w:lineRule="auto"/>
        <w:ind w:firstLine="720"/>
        <w:jc w:val="both"/>
        <w:rPr>
          <w:szCs w:val="24"/>
        </w:rPr>
      </w:pPr>
      <w:r>
        <w:rPr>
          <w:color w:val="000000"/>
          <w:szCs w:val="24"/>
        </w:rPr>
        <w:t>4</w:t>
      </w:r>
      <w:r>
        <w:rPr>
          <w:color w:val="000000"/>
          <w:szCs w:val="24"/>
        </w:rPr>
        <w:t>) pirkimas atliekamas šio įstatymo 72 straipsnio 3 dalyje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color w:val="000000"/>
          <w:szCs w:val="24"/>
          <w:lang w:eastAsia="lt-LT"/>
        </w:rPr>
        <w:t>9</w:t>
      </w:r>
      <w:r>
        <w:rPr>
          <w:color w:val="000000"/>
          <w:szCs w:val="24"/>
          <w:lang w:eastAsia="lt-LT"/>
        </w:rPr>
        <w:t xml:space="preserve">. Perkančioji organizacija raštu pateiktą </w:t>
      </w:r>
      <w:r>
        <w:rPr>
          <w:bCs/>
          <w:color w:val="000000"/>
          <w:szCs w:val="24"/>
        </w:rPr>
        <w:t>laimėjusį</w:t>
      </w:r>
      <w:r>
        <w:rPr>
          <w:color w:val="000000"/>
          <w:szCs w:val="24"/>
        </w:rPr>
        <w:t xml:space="preserve"> </w:t>
      </w:r>
      <w:r>
        <w:rPr>
          <w:color w:val="000000"/>
          <w:szCs w:val="24"/>
          <w:lang w:eastAsia="lt-LT"/>
        </w:rPr>
        <w:t xml:space="preserve">pasiūlymą (išskyrus atvejus, kai pirkimo sutartis sudaroma žodžiu), raštu sudarytą pirkimo sutartį, preliminariąją sutartį ir šių sutarčių pakeitimus, išskyrus informaciją, </w:t>
      </w:r>
      <w:r>
        <w:rPr>
          <w:bCs/>
          <w:color w:val="000000"/>
          <w:szCs w:val="24"/>
          <w:lang w:eastAsia="lt-LT"/>
        </w:rPr>
        <w:t xml:space="preserve">kuriai </w:t>
      </w:r>
      <w:r>
        <w:rPr>
          <w:bCs/>
          <w:color w:val="000000"/>
          <w:szCs w:val="24"/>
        </w:rPr>
        <w:t xml:space="preserve">taikomi šio įstatymo 20 straipsnio 5 dalyje nurodyti konfidencialios informacijos apsaugos reikalavimai arba </w:t>
      </w:r>
      <w:r>
        <w:rPr>
          <w:color w:val="000000"/>
          <w:szCs w:val="24"/>
          <w:lang w:eastAsia="lt-LT"/>
        </w:rPr>
        <w:t>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dienos, bet ne vėliau kaip iki pirmojo mokėjimo pagal jį pradžios, Viešųjų pirkimų tarnybos nustatyta tvarka turi paskelbti Centrinėje viešųjų pirkimų informacinėje sistemoje. Šis reikalavimas netaikomas pirkimams, kurie atlikti neskelbiamų derybų būdu (mažos vertės pirkimų atveju – neskelbiant apie pirkimą) esant šio įstatymo 71 straipsnio 1 dalies 2 punkto b ir c papunkčiuose ir 6 dalies 5, 6, 7 punktuose nustatytoms sąlygoms, jeigu jų metu laimėjusiu dalyviu nustatomas fizinis asmuo, ir esant šio įstatymo 71 straipsnio 1 dalies 2 punkto a papunktyje nustatytai sąlygai, taip pat laimėjusio pasiūlymo, pirkimo sutarties ar preliminariosios sutarties dalims, kai nėra techninių galimybių tokiu būdu paskelbti informacijos. Tokiu atveju perkančioji organizacija turi sudaryti galimybę susipažinti su nepaskelbtomis laimėjusio pasiūlymo, pirkimo sutarties ar preliminariosios sutarties dalimis. Informacija apie žodžiu sudarytas pirkimų sutartis skelbiama Viešųjų pirkimų tarnybos nustatyta tvarka. Šioje dalyje nurodytas perkančiosios organizacijos pareigas atlieka centrinė perkančioji organizacija, jeigu dėl šių pareigų atlikimo yra sudarytas perkančiosios organizacijos ir centrinės perkančiosios organizacijos susitarimas.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
          <w:szCs w:val="24"/>
        </w:rPr>
      </w:pPr>
      <w:r>
        <w:rPr>
          <w:rFonts w:eastAsia="Calibri"/>
          <w:b/>
          <w:szCs w:val="24"/>
        </w:rPr>
        <w:t>87</w:t>
      </w:r>
      <w:r>
        <w:rPr>
          <w:rFonts w:eastAsia="Calibri"/>
          <w:b/>
          <w:szCs w:val="24"/>
        </w:rPr>
        <w:t xml:space="preserve"> straipsnis. </w:t>
      </w:r>
      <w:r>
        <w:rPr>
          <w:rFonts w:eastAsia="Calibri"/>
          <w:b/>
          <w:szCs w:val="24"/>
        </w:rPr>
        <w:t>Pirkimo sutarties turinys</w:t>
      </w:r>
    </w:p>
    <w:p>
      <w:pPr>
        <w:spacing w:line="360" w:lineRule="auto"/>
        <w:ind w:firstLine="720"/>
        <w:jc w:val="both"/>
        <w:rPr>
          <w:bCs/>
          <w:color w:val="000000"/>
          <w:szCs w:val="24"/>
        </w:rPr>
      </w:pPr>
      <w:r>
        <w:rPr>
          <w:bCs/>
          <w:color w:val="000000"/>
          <w:szCs w:val="24"/>
        </w:rPr>
        <w:t>1</w:t>
      </w:r>
      <w:r>
        <w:rPr>
          <w:bCs/>
          <w:color w:val="000000"/>
          <w:szCs w:val="24"/>
        </w:rPr>
        <w:t>. Pirkimo sutartys sudaromos taikant Viešųjų pirkimų tarnybos patvirtintas tipines pirkimo sutarčių sąlygas, išskyrus atvejus, kai šios sąlygos:</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xml:space="preserve">) nėra taikytinos perkamam objektui arba </w:t>
      </w:r>
    </w:p>
    <w:p>
      <w:pPr>
        <w:spacing w:line="360" w:lineRule="auto"/>
        <w:ind w:firstLine="720"/>
        <w:jc w:val="both"/>
      </w:pPr>
      <w:r>
        <w:rPr>
          <w:bCs/>
          <w:color w:val="000000"/>
          <w:szCs w:val="24"/>
          <w:lang w:eastAsia="lt-LT"/>
        </w:rPr>
        <w:t>2</w:t>
      </w:r>
      <w:r>
        <w:rPr>
          <w:bCs/>
          <w:color w:val="000000"/>
          <w:szCs w:val="24"/>
          <w:lang w:eastAsia="lt-LT"/>
        </w:rPr>
        <w:t xml:space="preserve">) </w:t>
      </w:r>
      <w:r>
        <w:rPr>
          <w:bCs/>
          <w:szCs w:val="24"/>
          <w:lang w:eastAsia="lt-LT"/>
        </w:rPr>
        <w:t xml:space="preserve">nėra pritaikomos dėl perkamo objekto ypatumų ir </w:t>
      </w:r>
      <w:r>
        <w:rPr>
          <w:bCs/>
          <w:color w:val="000000"/>
          <w:szCs w:val="24"/>
          <w:lang w:eastAsia="lt-LT"/>
        </w:rPr>
        <w:t>perkančioji organizacija pagrindžia savo sprendimą netaikyti tipinių pirkimo sutarčių sąlygų. Pagrindimas nurodomas šio įstatymo 96 straipsnio 2 dalies 1 punkte nurodytoje ataskaitoje.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2</w:t>
      </w:r>
      <w:r>
        <w:rPr>
          <w:rFonts w:eastAsia="Calibri"/>
          <w:szCs w:val="24"/>
        </w:rPr>
        <w:t>. Pirkimo sutartyje, kai ji sudaroma raštu, turi būti nustatyta: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w:t>
      </w:r>
      <w:r>
        <w:rPr>
          <w:rFonts w:eastAsia="Calibri"/>
          <w:szCs w:val="24"/>
        </w:rPr>
        <w:t>) sutarties šalių teisės ir pareigos;</w:t>
      </w:r>
    </w:p>
    <w:p>
      <w:pPr>
        <w:spacing w:line="360" w:lineRule="auto"/>
        <w:ind w:firstLine="720"/>
        <w:jc w:val="both"/>
        <w:rPr>
          <w:rFonts w:eastAsia="Calibri"/>
          <w:szCs w:val="24"/>
        </w:rPr>
      </w:pPr>
      <w:r>
        <w:rPr>
          <w:rFonts w:eastAsia="Calibri"/>
          <w:szCs w:val="24"/>
        </w:rPr>
        <w:t>2</w:t>
      </w:r>
      <w:r>
        <w:rPr>
          <w:rFonts w:eastAsia="Calibri"/>
          <w:szCs w:val="24"/>
        </w:rPr>
        <w:t>) perkamos prekės, paslaugos ar darbai, preliminarus, o jeigu įmanoma, – tikslus jų kiekis;</w:t>
      </w:r>
    </w:p>
    <w:p>
      <w:pPr>
        <w:spacing w:line="360" w:lineRule="auto"/>
        <w:ind w:firstLine="720"/>
        <w:jc w:val="both"/>
        <w:rPr>
          <w:rFonts w:eastAsia="Calibri"/>
          <w:szCs w:val="24"/>
        </w:rPr>
      </w:pPr>
      <w:r>
        <w:rPr>
          <w:rFonts w:eastAsia="Calibri"/>
          <w:szCs w:val="24"/>
          <w:lang w:eastAsia="lt-LT"/>
        </w:rPr>
        <w:t>3</w:t>
      </w:r>
      <w:r>
        <w:rPr>
          <w:rFonts w:eastAsia="Calibri"/>
          <w:szCs w:val="24"/>
          <w:lang w:eastAsia="lt-LT"/>
        </w:rPr>
        <w:t>) kainodaros taisyklės, nustatytos pagal Viešųjų pirkimų tarnybos patvirtintą metodiką;</w:t>
      </w:r>
    </w:p>
    <w:p>
      <w:pPr>
        <w:spacing w:line="360" w:lineRule="auto"/>
        <w:ind w:firstLine="720"/>
        <w:jc w:val="both"/>
        <w:rPr>
          <w:rFonts w:eastAsia="Calibri"/>
          <w:szCs w:val="24"/>
        </w:rPr>
      </w:pPr>
      <w:r>
        <w:rPr>
          <w:rFonts w:eastAsia="Calibri"/>
          <w:szCs w:val="24"/>
        </w:rPr>
        <w:t>4</w:t>
      </w:r>
      <w:r>
        <w:rPr>
          <w:rFonts w:eastAsia="Calibri"/>
          <w:szCs w:val="24"/>
        </w:rPr>
        <w:t>) mokėjimo tvarka. Mokėjimo laikotarpiai turi atitikti Lietuvos Respublikos mokėjimų, atliekamų pagal komercines sutartis, vėlavimo prevencijos įstatymo 5 straipsnyje nustatytus reikalavimus;</w:t>
      </w:r>
    </w:p>
    <w:p>
      <w:pPr>
        <w:spacing w:line="360" w:lineRule="auto"/>
        <w:ind w:firstLine="720"/>
        <w:jc w:val="both"/>
        <w:rPr>
          <w:szCs w:val="24"/>
        </w:rPr>
      </w:pPr>
      <w:r>
        <w:rPr>
          <w:szCs w:val="24"/>
        </w:rPr>
        <w:t>5</w:t>
      </w:r>
      <w:r>
        <w:rPr>
          <w:szCs w:val="24"/>
        </w:rPr>
        <w:t>) sutarties prievolių įvykdymo terminai;</w:t>
      </w:r>
    </w:p>
    <w:p>
      <w:pPr>
        <w:spacing w:line="360" w:lineRule="auto"/>
        <w:ind w:firstLine="720"/>
        <w:jc w:val="both"/>
        <w:rPr>
          <w:rFonts w:eastAsia="Calibri"/>
          <w:szCs w:val="24"/>
        </w:rPr>
      </w:pPr>
      <w:r>
        <w:rPr>
          <w:rFonts w:eastAsia="Calibri"/>
          <w:szCs w:val="24"/>
        </w:rPr>
        <w:t>6</w:t>
      </w:r>
      <w:r>
        <w:rPr>
          <w:rFonts w:eastAsia="Calibri"/>
          <w:szCs w:val="24"/>
        </w:rPr>
        <w:t>) sutarties įvykdymo užtikrinimas;</w:t>
      </w:r>
    </w:p>
    <w:p>
      <w:pPr>
        <w:spacing w:line="360" w:lineRule="auto"/>
        <w:ind w:firstLine="720"/>
        <w:jc w:val="both"/>
        <w:rPr>
          <w:rFonts w:eastAsia="Calibri"/>
          <w:szCs w:val="24"/>
        </w:rPr>
      </w:pPr>
      <w:r>
        <w:rPr>
          <w:iCs/>
          <w:color w:val="000000"/>
          <w:szCs w:val="24"/>
        </w:rPr>
        <w:t>7</w:t>
      </w:r>
      <w:r>
        <w:rPr>
          <w:iCs/>
          <w:color w:val="000000"/>
          <w:szCs w:val="24"/>
        </w:rPr>
        <w:t xml:space="preserve">) sutarties peržiūros sąlygos ar pasirinkimo galimybės, jeigu tai numatoma. </w:t>
      </w:r>
      <w:r>
        <w:rPr>
          <w:bCs/>
          <w:iCs/>
          <w:color w:val="000000"/>
          <w:szCs w:val="24"/>
        </w:rPr>
        <w:t>Sutartyje turi būti nustatytos šios dalies 3 punkte nurodytoje metodikoje nustatytos privalomos sutarties peržiūros sąlygos. Tais atvejais, kai prekių tiekimo, paslaugų teikimo ar darbų atlikimo trukmė kartu su numatytu sutarties pratęsimu yra ilgesnė negu 6 mėnesiai, sutartyje privalo būti nustatyta su mokesčių pasikeitimu nesusijusi sutarties kainos peržiūros sąlyga, išskyrus atvejus, kai dėl kainos apskaičiavimo būdo toks perskaičiavimas yra negalimas (pavyzdžiui, taikant kintamo įkainio arba išlaidų atlyginimo kainodarą);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8</w:t>
      </w:r>
      <w:r>
        <w:rPr>
          <w:rFonts w:eastAsia="Calibri"/>
          <w:szCs w:val="24"/>
        </w:rPr>
        <w:t>) ginčų sprendimo tvarka;</w:t>
      </w:r>
    </w:p>
    <w:p>
      <w:pPr>
        <w:spacing w:line="360" w:lineRule="auto"/>
        <w:ind w:firstLine="720"/>
        <w:jc w:val="both"/>
        <w:rPr>
          <w:bCs/>
          <w:szCs w:val="24"/>
        </w:rPr>
      </w:pPr>
      <w:r>
        <w:rPr>
          <w:bCs/>
          <w:szCs w:val="24"/>
        </w:rPr>
        <w:t>9</w:t>
      </w:r>
      <w:r>
        <w:rPr>
          <w:bCs/>
          <w:szCs w:val="24"/>
        </w:rPr>
        <w:t>) sutarties nutraukimo atvejai, įskaitant šio įstatymo 90 straipsnyje nurodytus atvejus, ir tvarka;</w:t>
      </w:r>
    </w:p>
    <w:p>
      <w:pPr>
        <w:spacing w:line="360" w:lineRule="auto"/>
        <w:ind w:firstLine="720"/>
        <w:jc w:val="both"/>
        <w:rPr>
          <w:rFonts w:eastAsia="Calibri"/>
          <w:szCs w:val="24"/>
        </w:rPr>
      </w:pPr>
      <w:r>
        <w:rPr>
          <w:rFonts w:eastAsia="Calibri"/>
          <w:szCs w:val="24"/>
        </w:rPr>
        <w:t>10</w:t>
      </w:r>
      <w:r>
        <w:rPr>
          <w:rFonts w:eastAsia="Calibri"/>
          <w:szCs w:val="24"/>
        </w:rPr>
        <w:t>) sutarties galiojimas;</w:t>
      </w:r>
    </w:p>
    <w:p>
      <w:pPr>
        <w:spacing w:line="360" w:lineRule="auto"/>
        <w:ind w:firstLine="720"/>
        <w:jc w:val="both"/>
        <w:rPr>
          <w:rFonts w:eastAsia="Calibri"/>
          <w:szCs w:val="24"/>
        </w:rPr>
      </w:pPr>
      <w:r>
        <w:rPr>
          <w:rFonts w:eastAsia="Calibri"/>
          <w:szCs w:val="24"/>
        </w:rPr>
        <w:t>11</w:t>
      </w:r>
      <w:r>
        <w:rPr>
          <w:rFonts w:eastAsia="Calibri"/>
          <w:szCs w:val="24"/>
        </w:rPr>
        <w:t>) subtiekėjai, jeigu vykdant pirkimo sutartį jie pasitelkiami, ir jų keitimo tvarka;</w:t>
      </w:r>
    </w:p>
    <w:p>
      <w:pPr>
        <w:spacing w:line="360" w:lineRule="auto"/>
        <w:ind w:firstLine="720"/>
        <w:jc w:val="both"/>
        <w:rPr>
          <w:rFonts w:eastAsia="Calibri"/>
          <w:szCs w:val="24"/>
        </w:rPr>
      </w:pPr>
      <w:r>
        <w:rPr>
          <w:color w:val="000000"/>
          <w:szCs w:val="24"/>
        </w:rPr>
        <w:t>12</w:t>
      </w:r>
      <w:r>
        <w:rPr>
          <w:color w:val="000000"/>
          <w:szCs w:val="24"/>
        </w:rPr>
        <w:t>) perkančiosios organizacijos vadovo sprendimu</w:t>
      </w:r>
      <w:r>
        <w:rPr>
          <w:bCs/>
          <w:color w:val="000000"/>
          <w:szCs w:val="24"/>
        </w:rPr>
        <w:t xml:space="preserve"> </w:t>
      </w:r>
      <w:r>
        <w:rPr>
          <w:color w:val="000000"/>
          <w:szCs w:val="24"/>
        </w:rPr>
        <w:t xml:space="preserve">skiriamas asmuo </w:t>
      </w:r>
      <w:r>
        <w:rPr>
          <w:bCs/>
          <w:color w:val="000000"/>
          <w:szCs w:val="24"/>
        </w:rPr>
        <w:t>(asmenys)</w:t>
      </w:r>
      <w:r>
        <w:rPr>
          <w:color w:val="000000"/>
          <w:szCs w:val="24"/>
        </w:rPr>
        <w:t>,</w:t>
      </w:r>
      <w:r>
        <w:rPr>
          <w:strike/>
          <w:color w:val="000000"/>
          <w:szCs w:val="24"/>
        </w:rPr>
        <w:t xml:space="preserve"> </w:t>
      </w:r>
      <w:r>
        <w:rPr>
          <w:color w:val="000000"/>
          <w:szCs w:val="24"/>
        </w:rPr>
        <w:t xml:space="preserve">atsakingas </w:t>
      </w:r>
      <w:r>
        <w:rPr>
          <w:bCs/>
          <w:color w:val="000000"/>
          <w:szCs w:val="24"/>
        </w:rPr>
        <w:t xml:space="preserve">(atsakingi) </w:t>
      </w:r>
      <w:r>
        <w:rPr>
          <w:color w:val="000000"/>
          <w:szCs w:val="24"/>
        </w:rPr>
        <w:t>už sutarties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bCs/>
          <w:szCs w:val="24"/>
        </w:rPr>
        <w:t>3</w:t>
      </w:r>
      <w:r>
        <w:rPr>
          <w:rFonts w:eastAsia="Calibri"/>
          <w:bCs/>
          <w:szCs w:val="24"/>
        </w:rPr>
        <w:t xml:space="preserve">. </w:t>
      </w:r>
      <w:r>
        <w:rPr>
          <w:rFonts w:eastAsia="Calibri"/>
          <w:szCs w:val="24"/>
        </w:rPr>
        <w:t>Perkančioji organizacija gali nustatyti specialias pirkimo sutarties vykdymo sąlygas, siejamas su ekonominiais, inovacijų, užimtumo, socialinės ir aplinkos apsaugos reikalavimais, jeigu tokios sąlygos: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w:t>
      </w:r>
      <w:r>
        <w:rPr>
          <w:rFonts w:eastAsia="Calibri"/>
          <w:szCs w:val="24"/>
        </w:rPr>
        <w:t>) susijusios su pirkimo objektu, kaip nustatyta šio įstatymo 55 straipsnio 4 dalyje;</w:t>
      </w:r>
    </w:p>
    <w:p>
      <w:pPr>
        <w:spacing w:line="360" w:lineRule="auto"/>
        <w:ind w:firstLine="720"/>
        <w:jc w:val="both"/>
      </w:pPr>
      <w:r>
        <w:rPr>
          <w:rFonts w:eastAsia="Calibri"/>
          <w:szCs w:val="24"/>
        </w:rPr>
        <w:t>2</w:t>
      </w:r>
      <w:r>
        <w:rPr>
          <w:rFonts w:eastAsia="Calibri"/>
          <w:szCs w:val="24"/>
        </w:rPr>
        <w:t xml:space="preserve">) nurodytos pirkimo dokumentuose. </w:t>
      </w:r>
    </w:p>
    <w:p>
      <w:pPr>
        <w:spacing w:line="360" w:lineRule="auto"/>
        <w:ind w:firstLine="720"/>
        <w:jc w:val="both"/>
        <w:textAlignment w:val="center"/>
      </w:pPr>
      <w:r>
        <w:rPr>
          <w:bCs/>
          <w:color w:val="000000"/>
          <w:szCs w:val="24"/>
          <w:lang w:eastAsia="lt-LT"/>
        </w:rPr>
        <w:t>4</w:t>
      </w:r>
      <w:r>
        <w:rPr>
          <w:bCs/>
          <w:color w:val="000000"/>
          <w:szCs w:val="24"/>
          <w:lang w:eastAsia="lt-LT"/>
        </w:rPr>
        <w:t>. Perkančioji organizacija, veikianti srityse, kurios laikomos nacionaliniam saugumui užtikrinti strategiškai svarbių ūkio sektorių dalimi, ar valdanti ypatingos svarbos informacinę infrastruktūrą, nustato special</w:t>
      </w:r>
      <w:r>
        <w:rPr>
          <w:bCs/>
          <w:szCs w:val="24"/>
          <w:lang w:eastAsia="lt-LT"/>
        </w:rPr>
        <w:t>ų</w:t>
      </w:r>
      <w:r>
        <w:rPr>
          <w:bCs/>
          <w:color w:val="000000"/>
          <w:szCs w:val="24"/>
          <w:lang w:eastAsia="lt-LT"/>
        </w:rPr>
        <w:t> pirkimo sutarties nutraukimo atvejį, pagal kurį sutartis būtų nutraukta, kai Lietuvos Respublikos Vyriausybė Nacionaliniam saugumui užtikrinti svarbių objektų apsaugos įstatymo nustatyta tvarka priima sprendimą, patvirtinantį, kad sutartis neatitinka nacionalinio saugumo interesų.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szCs w:val="24"/>
        </w:rPr>
        <w:t>5</w:t>
      </w:r>
      <w:r>
        <w:rPr>
          <w:bCs/>
          <w:color w:val="000000"/>
          <w:szCs w:val="24"/>
        </w:rPr>
        <w:t>. Šio straipsnio reikalavimai gali būti netaikomi raštu sudaromai sutarčiai, jeigu numatoma pirkimo sutarties vertė yra mažesnė kaip 15 000 Eur (penkiolika tūkstančių eurų) (be pridėtinės vertės mokesčio) arba kai sutarties turinys yra vienodas visiems tokių prekių, paslaugų ar darbų gavėjams ir tiekėjas sutarties turinio nekeičia pagal individualius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rFonts w:eastAsia="Calibri"/>
          <w:b/>
          <w:szCs w:val="24"/>
        </w:rPr>
        <w:t>88</w:t>
      </w:r>
      <w:r>
        <w:rPr>
          <w:rFonts w:eastAsia="Calibri"/>
          <w:b/>
          <w:szCs w:val="24"/>
        </w:rPr>
        <w:t xml:space="preserve"> straipsnis. </w:t>
      </w:r>
      <w:r>
        <w:rPr>
          <w:rFonts w:eastAsia="Calibri"/>
          <w:b/>
          <w:szCs w:val="24"/>
        </w:rPr>
        <w:t>Subtiekimas</w:t>
      </w:r>
      <w:r>
        <w:rPr>
          <w:rFonts w:eastAsia="Calibri"/>
          <w:szCs w:val="24"/>
        </w:rPr>
        <w:t xml:space="preserve">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turi reikalauti, kad dalyvis savo pasiūlyme nurodytų, kokiai pirkimo sutarties daliai ir kokius subtiekėjus, jeigu jie yra žinomi, jis ketina pasitelkti. </w:t>
      </w:r>
    </w:p>
    <w:p>
      <w:pPr>
        <w:spacing w:line="360" w:lineRule="auto"/>
        <w:ind w:firstLine="720"/>
        <w:jc w:val="both"/>
        <w:rPr>
          <w:rFonts w:eastAsia="Calibri"/>
          <w:szCs w:val="24"/>
        </w:rPr>
      </w:pPr>
      <w:r>
        <w:rPr>
          <w:rFonts w:eastAsia="Calibri"/>
          <w:szCs w:val="24"/>
        </w:rPr>
        <w:t>2</w:t>
      </w:r>
      <w:r>
        <w:rPr>
          <w:rFonts w:eastAsia="Calibri"/>
          <w:szCs w:val="24"/>
        </w:rPr>
        <w:t xml:space="preserve">. Jeigu tai leidžiama dėl pirkimo sutarties pobūdžio, perkančioji organizacija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 xml:space="preserve">ne vėliau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subtiekimo sutartyje nustatytus reikalavimus.</w:t>
      </w:r>
    </w:p>
    <w:p>
      <w:pPr>
        <w:spacing w:line="360" w:lineRule="auto"/>
        <w:ind w:firstLine="720"/>
        <w:jc w:val="both"/>
        <w:rPr>
          <w:rFonts w:eastAsia="Calibri"/>
          <w:szCs w:val="24"/>
        </w:rPr>
      </w:pPr>
      <w:r>
        <w:rPr>
          <w:rFonts w:eastAsia="Calibri"/>
          <w:szCs w:val="24"/>
        </w:rPr>
        <w:t>3</w:t>
      </w:r>
      <w:r>
        <w:rPr>
          <w:rFonts w:eastAsia="Calibri"/>
          <w:szCs w:val="24"/>
        </w:rPr>
        <w:t>.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 įvykdymo.</w:t>
      </w:r>
    </w:p>
    <w:p>
      <w:pPr>
        <w:spacing w:line="360" w:lineRule="auto"/>
        <w:ind w:firstLine="720"/>
        <w:jc w:val="both"/>
        <w:rPr>
          <w:rFonts w:eastAsia="Calibri"/>
          <w:szCs w:val="24"/>
        </w:rPr>
      </w:pPr>
      <w:r>
        <w:rPr>
          <w:rFonts w:eastAsia="Calibri"/>
          <w:szCs w:val="24"/>
        </w:rPr>
        <w:t>4</w:t>
      </w:r>
      <w:r>
        <w:rPr>
          <w:rFonts w:eastAsia="Calibri"/>
          <w:szCs w:val="24"/>
        </w:rPr>
        <w:t>. Pirkimo dokumentuose turi būti nustatyta, kad,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 Jeigu taikomos šio straipsnio 5 dalies nuostatos, kartu su informacija apie naujus subtiekėjus pateikiami ir subtiekėjo pašalinimo pagrindų nebuvimą patvirtinantys dokumentai.</w:t>
      </w:r>
    </w:p>
    <w:p>
      <w:pPr>
        <w:spacing w:line="360" w:lineRule="auto"/>
        <w:ind w:firstLine="720"/>
        <w:jc w:val="both"/>
        <w:outlineLvl w:val="2"/>
        <w:rPr>
          <w:rFonts w:eastAsia="Calibri"/>
          <w:szCs w:val="24"/>
        </w:rPr>
      </w:pPr>
      <w:r>
        <w:rPr>
          <w:rFonts w:eastAsia="Calibri"/>
          <w:szCs w:val="24"/>
        </w:rPr>
        <w:t>5</w:t>
      </w:r>
      <w:r>
        <w:rPr>
          <w:rFonts w:eastAsia="Calibri"/>
          <w:szCs w:val="24"/>
        </w:rPr>
        <w:t xml:space="preserve">. Tais atvejais, kai tiekėjas nesiremia subtiekėjo pajėgumais, perkančioji organizacija, siekdama užtikrinti tinkamą šio įstatymo 17 straipsnio 2 dalies 2 punkto nuostatų įgyvendinimą ir vadovaudamasi šio įstatymo 50 ir 51 straipsniuose nustatytais reikalavimais, gali patikrinti, ar nėra šio įstatymo 46 straipsnyje nurodytų tiekėjo subtiekėjo pašalinimo pagrindų. Tokiu atveju, jeigu subtiekėjo padėtis atitinka bent vieną pagal šio įstatymo 46 straipsnį nustatytą pašalinimo pagrindą, perkančioji organizacija reikalauja, kad tiekėjas per perkančiosios organizacijos nustatytą terminą pakeistų minėtą subtiekėją reikalavimus atitinkančiu subtiekėju. </w:t>
      </w:r>
    </w:p>
    <w:p>
      <w:pPr>
        <w:spacing w:line="360" w:lineRule="auto"/>
        <w:ind w:firstLine="720"/>
        <w:rPr>
          <w:rFonts w:eastAsia="Calibri"/>
          <w:b/>
          <w:szCs w:val="24"/>
        </w:rPr>
      </w:pPr>
    </w:p>
    <w:p>
      <w:pPr>
        <w:spacing w:line="360" w:lineRule="auto"/>
        <w:ind w:left="2268" w:hanging="1548"/>
        <w:jc w:val="both"/>
        <w:rPr>
          <w:rFonts w:eastAsia="Calibri"/>
          <w:b/>
          <w:bCs/>
          <w:iCs/>
          <w:szCs w:val="24"/>
        </w:rPr>
      </w:pPr>
      <w:r>
        <w:rPr>
          <w:rFonts w:eastAsia="Calibri"/>
          <w:b/>
          <w:szCs w:val="24"/>
        </w:rPr>
        <w:t>89</w:t>
      </w:r>
      <w:r>
        <w:rPr>
          <w:rFonts w:eastAsia="Calibri"/>
          <w:b/>
          <w:szCs w:val="24"/>
        </w:rPr>
        <w:t xml:space="preserve"> straipsnis. </w:t>
      </w:r>
      <w:r>
        <w:rPr>
          <w:rFonts w:eastAsia="Calibri"/>
          <w:b/>
          <w:szCs w:val="24"/>
        </w:rPr>
        <w:t xml:space="preserve">Pirkimo sutarties ar preliminariosios sutarties </w:t>
      </w:r>
      <w:r>
        <w:rPr>
          <w:rFonts w:eastAsia="Calibri"/>
          <w:b/>
          <w:bCs/>
          <w:iCs/>
          <w:szCs w:val="24"/>
        </w:rPr>
        <w:t>keitimas jų galiojimo laikotarpiu</w:t>
      </w:r>
    </w:p>
    <w:p>
      <w:pPr>
        <w:spacing w:line="360" w:lineRule="auto"/>
        <w:ind w:firstLine="720"/>
        <w:jc w:val="both"/>
        <w:rPr>
          <w:rFonts w:eastAsia="Calibri"/>
          <w:szCs w:val="24"/>
        </w:rPr>
      </w:pPr>
      <w:r>
        <w:rPr>
          <w:rFonts w:eastAsia="Calibri"/>
          <w:szCs w:val="24"/>
        </w:rPr>
        <w:t>1</w:t>
      </w:r>
      <w:r>
        <w:rPr>
          <w:rFonts w:eastAsia="Calibri"/>
          <w:szCs w:val="24"/>
        </w:rPr>
        <w:t>. Pirkimo sutartis ar preliminarioji sutartis jos galiojimo laikotarpiu gali būti keičiama neatliekant naujos pirkimo procedūros pagal šį įstatymą, kai yra bent vienas iš šių atvejų:</w:t>
      </w:r>
    </w:p>
    <w:p>
      <w:pPr>
        <w:spacing w:line="360" w:lineRule="auto"/>
        <w:ind w:firstLine="720"/>
        <w:jc w:val="both"/>
        <w:rPr>
          <w:rFonts w:eastAsia="Calibri"/>
          <w:szCs w:val="24"/>
        </w:rPr>
      </w:pPr>
      <w:r>
        <w:rPr>
          <w:rFonts w:eastAsia="Calibri"/>
          <w:szCs w:val="24"/>
        </w:rPr>
        <w:t>1</w:t>
      </w:r>
      <w:r>
        <w:rPr>
          <w:rFonts w:eastAsia="Calibri"/>
          <w:szCs w:val="24"/>
        </w:rPr>
        <w:t xml:space="preserve">) kai pakeitimas, neatsižvelgiant į jo piniginę vertę, iš anksto buvo aiškiai, tiksliai ir nedviprasmiškai suformuluotas pirkimo dokumentuose nustatant pirkimo sutarties ar preliminariosios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pakeitimų ar pasirinkimo galimybių apimtis, pobūdis ir aplinkybės, kuriomis tai gali būti atliekama. Neleidžiami tokie pakeitimai ar pasirinkimo galimybės, dėl kurių iš esmės pasikeistų pirkimo sutarties ar preliminariosios sutarties pobūdis;</w:t>
      </w:r>
    </w:p>
    <w:p>
      <w:pPr>
        <w:spacing w:line="360" w:lineRule="auto"/>
        <w:ind w:firstLine="720"/>
        <w:jc w:val="both"/>
        <w:rPr>
          <w:rFonts w:eastAsia="Calibri"/>
          <w:szCs w:val="24"/>
        </w:rPr>
      </w:pPr>
      <w:r>
        <w:rPr>
          <w:lang w:eastAsia="lt-LT"/>
        </w:rPr>
        <w:t>2</w:t>
      </w:r>
      <w:r>
        <w:t xml:space="preserve">) kai būtina iš to paties tiekėjo pirkti papildomų darbų, paslaugų ar prekių, kurie nebuvo įtraukti į pirminį pirkimą, kai yra visos šios sąlygos kartu: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spacing w:line="360" w:lineRule="auto"/>
        <w:ind w:firstLine="720"/>
        <w:jc w:val="both"/>
        <w:rPr>
          <w:rFonts w:eastAsia="Calibri"/>
          <w:szCs w:val="24"/>
        </w:rPr>
      </w:pPr>
      <w:r>
        <w:rPr>
          <w:rFonts w:eastAsia="Calibri"/>
          <w:szCs w:val="24"/>
        </w:rPr>
        <w:t>a</w:t>
      </w:r>
      <w:r>
        <w:rPr>
          <w:rFonts w:eastAsia="Calibri"/>
          <w:szCs w:val="24"/>
        </w:rPr>
        <w:t>) tiekėjo pakeitimas negalimas dėl ekonominių ar techninių priežasčių, tokių kaip pagal pirminį pirkimą įsigytos įrangos, paslaugų ar įrenginių pakeičiamumo ir sąveikumo reikalavimų užtikrinimas, ir dėl to, kad perkančiajai organizacijai sukeltų didelių nepatogumų ar nemažą išlaidų dubliavimą;</w:t>
      </w:r>
    </w:p>
    <w:p>
      <w:pPr>
        <w:spacing w:line="360" w:lineRule="auto"/>
        <w:ind w:firstLine="720"/>
        <w:jc w:val="both"/>
        <w:rPr>
          <w:rFonts w:eastAsia="Calibri"/>
          <w:szCs w:val="24"/>
        </w:rPr>
      </w:pPr>
      <w:r>
        <w:rPr>
          <w:color w:val="000000"/>
          <w:szCs w:val="24"/>
        </w:rPr>
        <w:t>b</w:t>
      </w:r>
      <w:r>
        <w:rPr>
          <w:color w:val="000000"/>
          <w:szCs w:val="24"/>
        </w:rPr>
        <w:t>) atskiro pakeitimo vertė neviršija 50 procentų pradinės pirkimo sutarties ar preliminariosios sutarties vertės. Tokiais pakeitimais negali būti siekiama išvengti šiame įstatyme pirkimui nustatytos tvarkos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t>3</w:t>
      </w:r>
      <w:r>
        <w:t xml:space="preserve">) kai pakeitimo poreikis atsirado dėl aplinkybių, kurių protinga ir apdairi perkančioji organizacija negalėjo numatyti, ir kai kartu yra šios sąlygos: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spacing w:line="360" w:lineRule="auto"/>
        <w:ind w:firstLine="720"/>
        <w:jc w:val="both"/>
        <w:rPr>
          <w:rFonts w:eastAsia="Calibri"/>
          <w:szCs w:val="24"/>
        </w:rPr>
      </w:pPr>
      <w:r>
        <w:rPr>
          <w:rFonts w:eastAsia="Calibri"/>
          <w:szCs w:val="24"/>
        </w:rPr>
        <w:t>a</w:t>
      </w:r>
      <w:r>
        <w:rPr>
          <w:rFonts w:eastAsia="Calibri"/>
          <w:szCs w:val="24"/>
        </w:rPr>
        <w:t>) pakeitimas iš esmės nepakeičia pirkimo sutarties ar preliminariosios sutarties pobūdžio;</w:t>
      </w:r>
    </w:p>
    <w:p>
      <w:pPr>
        <w:spacing w:line="360" w:lineRule="auto"/>
        <w:ind w:firstLine="720"/>
        <w:jc w:val="both"/>
        <w:rPr>
          <w:rFonts w:eastAsia="Calibri"/>
          <w:szCs w:val="24"/>
        </w:rPr>
      </w:pPr>
      <w:r>
        <w:rPr>
          <w:color w:val="000000"/>
          <w:szCs w:val="24"/>
        </w:rPr>
        <w:t>b</w:t>
      </w:r>
      <w:r>
        <w:rPr>
          <w:color w:val="000000"/>
          <w:szCs w:val="24"/>
        </w:rPr>
        <w:t>) atskiro pakeitimo vertė neviršija 50 procentų pradinės pirkimo sutarties ar preliminariosios sutarties vertės. Tokiais pakeitimais negali būti siekiama išvengti šiame įstatyme pirkimui nustatytos tvarkos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4</w:t>
      </w:r>
      <w:r>
        <w:rPr>
          <w:rFonts w:eastAsia="Calibri"/>
          <w:szCs w:val="24"/>
        </w:rPr>
        <w:t>) kai pirkimo sutarties ar preliminariosios sutarties šalis, su kuria perkančioji organizacija sudarė sutartį, pakeičiama nauja sutarties šalimi dėl bent vienos iš šių priežasčių:</w:t>
      </w:r>
    </w:p>
    <w:p>
      <w:pPr>
        <w:spacing w:line="360" w:lineRule="auto"/>
        <w:ind w:firstLine="720"/>
        <w:jc w:val="both"/>
        <w:rPr>
          <w:rFonts w:eastAsia="Calibri"/>
          <w:szCs w:val="24"/>
        </w:rPr>
      </w:pPr>
      <w:r>
        <w:rPr>
          <w:rFonts w:eastAsia="Calibri"/>
          <w:szCs w:val="24"/>
        </w:rPr>
        <w:t>a</w:t>
      </w:r>
      <w:r>
        <w:rPr>
          <w:rFonts w:eastAsia="Calibri"/>
          <w:szCs w:val="24"/>
        </w:rPr>
        <w:t>) įgyvendinant pirkimo dokumentuose iš anksto nedviprasmiškai, laikantis šios dalies 1 punkte nustatytų reikalavimų, suformuluotą pirkimo sutarties ar preliminariosios sutarties peržiūros sąlygą ar pasirinkimo galimybę;</w:t>
      </w:r>
    </w:p>
    <w:p>
      <w:pPr>
        <w:spacing w:line="360" w:lineRule="auto"/>
        <w:ind w:firstLine="720"/>
        <w:jc w:val="both"/>
        <w:rPr>
          <w:rFonts w:eastAsia="Calibri"/>
          <w:szCs w:val="24"/>
        </w:rPr>
      </w:pPr>
      <w:r>
        <w:rPr>
          <w:color w:val="000000"/>
          <w:szCs w:val="24"/>
        </w:rPr>
        <w:t>b</w:t>
      </w:r>
      <w:r>
        <w:rPr>
          <w:color w:val="000000"/>
          <w:szCs w:val="24"/>
        </w:rPr>
        <w:t>) dėl pradinio tiekėjo reorganizavimo, įskaitant jungimą ir skaidymą, atskyrimo</w:t>
      </w:r>
      <w:r>
        <w:rPr>
          <w:bCs/>
          <w:color w:val="000000"/>
          <w:szCs w:val="24"/>
        </w:rPr>
        <w:t>, restruktūrizavimo</w:t>
      </w:r>
      <w:r>
        <w:rPr>
          <w:color w:val="000000"/>
          <w:szCs w:val="24"/>
        </w:rPr>
        <w:t xml:space="preserve"> ar bankroto procedūros, pradinio tiekėjo teises ir pareigas visiškai arba iš dalies perima kitas tiekėjas, atitinkantis anksčiau pirkimo dokumentuose nustatytus kvalifikacijos reikalavimus. Toks tiekėjo pakeitimas negali lemti kitų esminių sutarties pakeitimų ir taip negali būti siekiama išvengti šio įstatymo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c</w:t>
      </w:r>
      <w:r>
        <w:rPr>
          <w:rFonts w:eastAsia="Calibri"/>
          <w:szCs w:val="24"/>
        </w:rPr>
        <w:t>) kai pati perkančioji organizacija prisiima tiekėjo įsipareigojimus dėl subtiekėjų. Toks sutarties pakeitimas galimas, jeigu pirkimo dokumentuose buvo nustatyta tiesioginio atsiskaitymo su subtiekėjais galimybė, kaip nustatyta šio įstatymo 88 straipsnio 2 dalyje;</w:t>
      </w:r>
    </w:p>
    <w:p>
      <w:pPr>
        <w:spacing w:line="360" w:lineRule="auto"/>
        <w:ind w:firstLine="720"/>
        <w:jc w:val="both"/>
        <w:rPr>
          <w:rFonts w:eastAsia="Calibri"/>
          <w:szCs w:val="24"/>
        </w:rPr>
      </w:pPr>
      <w:r>
        <w:rPr>
          <w:rFonts w:eastAsia="Calibri"/>
          <w:szCs w:val="24"/>
        </w:rPr>
        <w:t>5</w:t>
      </w:r>
      <w:r>
        <w:rPr>
          <w:rFonts w:eastAsia="Calibri"/>
          <w:szCs w:val="24"/>
        </w:rPr>
        <w:t>) kai pakeitimas, neatsižvelgiant į jo vertę, nėra esminis, kaip nustatyta šio straipsnio 4 dalyje.</w:t>
      </w:r>
    </w:p>
    <w:p>
      <w:pPr>
        <w:spacing w:line="360" w:lineRule="auto"/>
        <w:ind w:firstLine="720"/>
        <w:jc w:val="both"/>
        <w:rPr>
          <w:rFonts w:eastAsia="Calibri"/>
          <w:szCs w:val="24"/>
        </w:rPr>
      </w:pPr>
      <w:r>
        <w:rPr>
          <w:color w:val="000000"/>
          <w:szCs w:val="24"/>
          <w:lang w:eastAsia="lt-LT"/>
        </w:rPr>
        <w:t>2</w:t>
      </w:r>
      <w:r>
        <w:rPr>
          <w:color w:val="000000"/>
          <w:szCs w:val="24"/>
          <w:lang w:eastAsia="lt-LT"/>
        </w:rPr>
        <w:t>. Pirkimo sutartis ar preliminarioji sutartis jos galiojimo laikotarpiu taip pat gali būti keičiama pagal šį įstatymą neatliekant naujos pirkimo procedūros, nereikalaujant patikrinti, ar</w:t>
      </w:r>
      <w:r>
        <w:rPr>
          <w:b/>
          <w:color w:val="000000"/>
          <w:szCs w:val="24"/>
          <w:lang w:eastAsia="lt-LT"/>
        </w:rPr>
        <w:t xml:space="preserve"> </w:t>
      </w:r>
      <w:r>
        <w:rPr>
          <w:color w:val="000000"/>
          <w:szCs w:val="24"/>
          <w:lang w:eastAsia="lt-LT"/>
        </w:rPr>
        <w:t>nėra šio straipsnio 4 dalies 1–4 punktuose nurodytų aplinkybių, tačiau yra visos šios sąlygos kartu: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spacing w:line="360" w:lineRule="auto"/>
        <w:ind w:firstLine="720"/>
        <w:jc w:val="both"/>
        <w:rPr>
          <w:rFonts w:eastAsia="Calibri"/>
          <w:szCs w:val="24"/>
        </w:rPr>
      </w:pPr>
      <w:r>
        <w:rPr>
          <w:rFonts w:eastAsia="Calibri"/>
          <w:szCs w:val="24"/>
        </w:rPr>
        <w:t>1</w:t>
      </w:r>
      <w:r>
        <w:rPr>
          <w:rFonts w:eastAsia="Calibri"/>
          <w:szCs w:val="24"/>
        </w:rPr>
        <w:t xml:space="preserve">) bendra atskirų pakeitimų pagal šį punktą vertė neviršija atitinkamų tarptautinio pirkimo vertės ribų, nurodytų šio įstatymo 4 straipsnio 1 dalyje; </w:t>
      </w:r>
    </w:p>
    <w:p>
      <w:pPr>
        <w:spacing w:line="360" w:lineRule="auto"/>
        <w:ind w:firstLine="720"/>
        <w:jc w:val="both"/>
        <w:rPr>
          <w:rFonts w:eastAsia="Calibri"/>
          <w:szCs w:val="24"/>
        </w:rPr>
      </w:pPr>
      <w:r>
        <w:rPr>
          <w:rFonts w:eastAsia="Calibri"/>
          <w:szCs w:val="24"/>
        </w:rPr>
        <w:t>2</w:t>
      </w:r>
      <w:r>
        <w:rPr>
          <w:rFonts w:eastAsia="Calibri"/>
          <w:szCs w:val="24"/>
        </w:rPr>
        <w:t>) bendra atskirų pakeitimų pagal šį punktą vertė neviršija 10 procentų pradinės pirkimo sutarties ar preliminariosios sutarties vertės prekių ar paslaugų pirkimo atveju ir 15 procentų – darbų pirkimo atveju;</w:t>
      </w:r>
    </w:p>
    <w:p>
      <w:pPr>
        <w:spacing w:line="360" w:lineRule="auto"/>
        <w:ind w:firstLine="720"/>
        <w:jc w:val="both"/>
        <w:rPr>
          <w:rFonts w:eastAsia="Calibri"/>
          <w:szCs w:val="24"/>
        </w:rPr>
      </w:pPr>
      <w:r>
        <w:rPr>
          <w:rFonts w:eastAsia="Calibri"/>
          <w:szCs w:val="24"/>
        </w:rPr>
        <w:t>3</w:t>
      </w:r>
      <w:r>
        <w:rPr>
          <w:rFonts w:eastAsia="Calibri"/>
          <w:szCs w:val="24"/>
        </w:rPr>
        <w:t>) pakeitimu iš esmės nepakeičiamas pirkimo sutarties ar preliminariosios sutarties pobūdis.</w:t>
      </w:r>
    </w:p>
    <w:p>
      <w:pPr>
        <w:spacing w:line="360" w:lineRule="auto"/>
        <w:ind w:firstLine="720"/>
        <w:jc w:val="both"/>
        <w:rPr>
          <w:rFonts w:eastAsia="Calibri"/>
          <w:szCs w:val="24"/>
        </w:rPr>
      </w:pPr>
      <w:r>
        <w:rPr>
          <w:rFonts w:eastAsia="Calibri"/>
          <w:szCs w:val="24"/>
        </w:rPr>
        <w:t>3</w:t>
      </w:r>
      <w:r>
        <w:rPr>
          <w:rFonts w:eastAsia="Calibri"/>
          <w:szCs w:val="24"/>
        </w:rPr>
        <w:t>. Jeigu pirkimo sutarties ar preliminariosios sutarties vertė buvo peržiūrėta pagal joje nurodytas kainų peržiūros sąlygas, taikant šio straipsnio 1 dalies 2 ir 3 punktus ir 2 dalį, atsižvelgiama į patikslintą sutarties vertę.</w:t>
      </w:r>
    </w:p>
    <w:p>
      <w:pPr>
        <w:spacing w:line="360" w:lineRule="auto"/>
        <w:ind w:firstLine="720"/>
        <w:jc w:val="both"/>
        <w:rPr>
          <w:rFonts w:eastAsia="Calibri"/>
          <w:szCs w:val="24"/>
        </w:rPr>
      </w:pPr>
      <w:r>
        <w:rPr>
          <w:rFonts w:eastAsia="Calibri"/>
          <w:szCs w:val="24"/>
        </w:rPr>
        <w:t>4</w:t>
      </w:r>
      <w:r>
        <w:rPr>
          <w:rFonts w:eastAsia="Calibri"/>
          <w:szCs w:val="24"/>
        </w:rPr>
        <w:t>. Pirkimo sutarties ar preliminariosios sutarties pakeitimas jos galiojimo laikotarpiu laikomas esminiu pagal šio straipsnio 1 dalies 5 punktą, kai juo pakeičiamas pirkimo sutarties ar preliminariosios sutarties bendrasis pobūdis. Bet kuriuo atveju esminiais pirkimo sutarties ar preliminariosios sutarties pakeitimais laikomi tokie pakeitimai, kai tenkinama bent viena iš šių sąlygų (šio straipsnio 1 ir 2 dalyse nurodytais atvejais į šias sąlygas neatsižvelgiama):</w:t>
      </w:r>
    </w:p>
    <w:p>
      <w:pPr>
        <w:spacing w:line="360" w:lineRule="auto"/>
        <w:ind w:firstLine="720"/>
        <w:jc w:val="both"/>
        <w:rPr>
          <w:rFonts w:eastAsia="Calibri"/>
          <w:szCs w:val="24"/>
        </w:rPr>
      </w:pPr>
      <w:r>
        <w:rPr>
          <w:rFonts w:eastAsia="Calibri"/>
          <w:szCs w:val="24"/>
        </w:rPr>
        <w:t>1</w:t>
      </w:r>
      <w:r>
        <w:rPr>
          <w:rFonts w:eastAsia="Calibri"/>
          <w:szCs w:val="24"/>
        </w:rPr>
        <w:t>) pakeitimu nustatoma nauja sąlyga, kurią įtraukus į pradinį pirkimą būtų galima priimti kitų kandidatų paraiškų, dalyvių pasiūlymų ar pirkimas sudomintų daugiau tiekėjų;</w:t>
      </w:r>
    </w:p>
    <w:p>
      <w:pPr>
        <w:spacing w:line="360" w:lineRule="auto"/>
        <w:ind w:firstLine="720"/>
        <w:jc w:val="both"/>
        <w:rPr>
          <w:rFonts w:eastAsia="Calibri"/>
          <w:szCs w:val="24"/>
        </w:rPr>
      </w:pPr>
      <w:r>
        <w:rPr>
          <w:rFonts w:eastAsia="Calibri"/>
          <w:szCs w:val="24"/>
        </w:rPr>
        <w:t>2</w:t>
      </w:r>
      <w:r>
        <w:rPr>
          <w:rFonts w:eastAsia="Calibri"/>
          <w:szCs w:val="24"/>
        </w:rPr>
        <w:t>) dėl pakeitimo ekonominė pirkimo sutarties ar preliminariosios sutarties pusiausvyra pasikeičia tiekėjo, su kuriuo sudaryta ši sutartis, naudai taip, kaip nebuvo aptarta pradinėje sutartyje;</w:t>
      </w:r>
    </w:p>
    <w:p>
      <w:pPr>
        <w:spacing w:line="360" w:lineRule="auto"/>
        <w:ind w:firstLine="720"/>
        <w:jc w:val="both"/>
        <w:rPr>
          <w:rFonts w:eastAsia="Calibri"/>
          <w:szCs w:val="24"/>
        </w:rPr>
      </w:pPr>
      <w:r>
        <w:rPr>
          <w:rFonts w:eastAsia="Calibri"/>
          <w:szCs w:val="24"/>
        </w:rPr>
        <w:t>3</w:t>
      </w:r>
      <w:r>
        <w:rPr>
          <w:rFonts w:eastAsia="Calibri"/>
          <w:szCs w:val="24"/>
        </w:rPr>
        <w:t>) dėl pakeitimo labai padidėja pirkimo sutarties ar preliminariosios sutarties apimtis;</w:t>
      </w:r>
    </w:p>
    <w:p>
      <w:pPr>
        <w:spacing w:line="360" w:lineRule="auto"/>
        <w:ind w:firstLine="720"/>
        <w:jc w:val="both"/>
        <w:rPr>
          <w:rFonts w:eastAsia="Calibri"/>
          <w:szCs w:val="24"/>
        </w:rPr>
      </w:pPr>
      <w:r>
        <w:rPr>
          <w:rFonts w:eastAsia="Calibri"/>
          <w:szCs w:val="24"/>
        </w:rPr>
        <w:t>4</w:t>
      </w:r>
      <w:r>
        <w:rPr>
          <w:rFonts w:eastAsia="Calibri"/>
          <w:szCs w:val="24"/>
        </w:rPr>
        <w:t>) kai tiekėją, su kuriuo sudaryta pirkimo sutartis ar preliminarioji sutartis, pakeičia naujas tiekėjas dėl kitų priežasčių, negu šio straipsnio 1 dalies 4 punkte nurodytos priežastys.</w:t>
      </w:r>
    </w:p>
    <w:p>
      <w:pPr>
        <w:spacing w:line="360" w:lineRule="auto"/>
        <w:ind w:firstLine="720"/>
        <w:jc w:val="both"/>
        <w:rPr>
          <w:rFonts w:eastAsia="Calibri"/>
          <w:szCs w:val="24"/>
        </w:rPr>
      </w:pPr>
      <w:r>
        <w:rPr>
          <w:rFonts w:eastAsia="Calibri"/>
          <w:szCs w:val="24"/>
        </w:rPr>
        <w:t>5</w:t>
      </w:r>
      <w:r>
        <w:rPr>
          <w:rFonts w:eastAsia="Calibri"/>
          <w:szCs w:val="24"/>
        </w:rPr>
        <w:t>. Jeigu pirkimo sutarties ar preliminariosios sutarties pakeitimas atliekamas kitais negu apibrėžti šio straipsnio 1 ir 2 dalyse atvejais, tokiam pakeitimui atlikti turi būti atliekama nauja pirkimo procedūra pagal šio įstatymo reikalavimus.</w:t>
      </w:r>
    </w:p>
    <w:p>
      <w:pPr>
        <w:spacing w:line="360" w:lineRule="auto"/>
        <w:ind w:firstLine="720"/>
        <w:jc w:val="both"/>
        <w:rPr>
          <w:rFonts w:eastAsia="Calibri"/>
          <w:b/>
          <w:bCs/>
          <w:iCs/>
          <w:szCs w:val="24"/>
        </w:rPr>
      </w:pPr>
    </w:p>
    <w:p>
      <w:pPr>
        <w:spacing w:line="360" w:lineRule="auto"/>
        <w:ind w:firstLine="720"/>
        <w:jc w:val="both"/>
        <w:rPr>
          <w:rFonts w:eastAsia="Calibri"/>
          <w:szCs w:val="24"/>
        </w:rPr>
      </w:pPr>
      <w:r>
        <w:rPr>
          <w:rFonts w:eastAsia="Calibri"/>
          <w:b/>
          <w:szCs w:val="24"/>
        </w:rPr>
        <w:t>90</w:t>
      </w:r>
      <w:r>
        <w:rPr>
          <w:rFonts w:eastAsia="Calibri"/>
          <w:b/>
          <w:szCs w:val="24"/>
        </w:rPr>
        <w:t xml:space="preserve"> straipsnis. </w:t>
      </w:r>
      <w:r>
        <w:rPr>
          <w:rFonts w:eastAsia="Calibri"/>
          <w:b/>
          <w:szCs w:val="24"/>
        </w:rPr>
        <w:t xml:space="preserve">Pirkimo sutarties ar preliminariosios sutarties nutraukimas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šiame straipsnyje nustatyta tvarka gali </w:t>
      </w:r>
      <w:r>
        <w:rPr>
          <w:szCs w:val="24"/>
        </w:rPr>
        <w:t xml:space="preserve">vienašališkai </w:t>
      </w:r>
      <w:r>
        <w:rPr>
          <w:rFonts w:eastAsia="Calibri"/>
          <w:szCs w:val="24"/>
        </w:rPr>
        <w:t>nutraukti pirkimo sutartį, preliminariąją sutartį ar sutartį, kuria keičiama pirkimo sutartis ar preliminarioji sutartis, jeigu:</w:t>
      </w:r>
    </w:p>
    <w:p>
      <w:pPr>
        <w:spacing w:line="360" w:lineRule="auto"/>
        <w:ind w:firstLine="720"/>
        <w:jc w:val="both"/>
        <w:rPr>
          <w:rFonts w:eastAsia="Calibri"/>
          <w:szCs w:val="24"/>
        </w:rPr>
      </w:pPr>
      <w:r>
        <w:rPr>
          <w:rFonts w:eastAsia="Calibri"/>
          <w:szCs w:val="24"/>
        </w:rPr>
        <w:t>1</w:t>
      </w:r>
      <w:r>
        <w:rPr>
          <w:rFonts w:eastAsia="Calibri"/>
          <w:szCs w:val="24"/>
        </w:rPr>
        <w:t xml:space="preserve">) pirkimo sutartis ar preliminarioji sutartis buvo pakeista pažeidžiant šio įstatymo 89 straipsnį; </w:t>
      </w:r>
    </w:p>
    <w:p>
      <w:pPr>
        <w:spacing w:line="360" w:lineRule="auto"/>
        <w:ind w:firstLine="720"/>
        <w:jc w:val="both"/>
        <w:rPr>
          <w:rFonts w:eastAsia="Calibri"/>
          <w:szCs w:val="24"/>
        </w:rPr>
      </w:pPr>
      <w:r>
        <w:rPr>
          <w:rFonts w:eastAsia="Calibri"/>
          <w:szCs w:val="24"/>
        </w:rPr>
        <w:t>2</w:t>
      </w:r>
      <w:r>
        <w:rPr>
          <w:rFonts w:eastAsia="Calibri"/>
          <w:szCs w:val="24"/>
        </w:rPr>
        <w:t xml:space="preserve">) paaiškėjo, kad tiekėjas, su kuriuo sudaryta pirkimo sutartis ar preliminarioji sutartis, turėjo būti pašalintas iš pirkimo procedūros pagal šio įstatymo 46 straipsnio 1 dalį; </w:t>
      </w:r>
    </w:p>
    <w:p>
      <w:pPr>
        <w:spacing w:line="360" w:lineRule="auto"/>
        <w:ind w:firstLine="720"/>
        <w:jc w:val="both"/>
        <w:outlineLvl w:val="2"/>
      </w:pPr>
      <w:r>
        <w:rPr>
          <w:rFonts w:eastAsia="Calibri"/>
          <w:szCs w:val="24"/>
        </w:rPr>
        <w:t>3</w:t>
      </w:r>
      <w:r>
        <w:rPr>
          <w:rFonts w:eastAsia="Calibri"/>
          <w:szCs w:val="24"/>
        </w:rPr>
        <w:t>) 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2014/24/ES;</w:t>
      </w:r>
    </w:p>
    <w:p>
      <w:pPr>
        <w:spacing w:line="360" w:lineRule="auto"/>
        <w:ind w:firstLine="720"/>
        <w:jc w:val="both"/>
        <w:rPr>
          <w:rFonts w:eastAsia="Calibri"/>
          <w:szCs w:val="24"/>
        </w:rPr>
      </w:pPr>
      <w:r>
        <w:rPr>
          <w:color w:val="000000"/>
          <w:szCs w:val="24"/>
        </w:rPr>
        <w:t>4</w:t>
      </w:r>
      <w:r>
        <w:rPr>
          <w:color w:val="000000"/>
          <w:szCs w:val="24"/>
        </w:rPr>
        <w:t xml:space="preserve">) paaiškėjo šio įstatymo </w:t>
      </w:r>
      <w:r>
        <w:rPr>
          <w:bCs/>
          <w:szCs w:val="24"/>
        </w:rPr>
        <w:t>37 straipsnio 9 dalyje</w:t>
      </w:r>
      <w:r>
        <w:rPr>
          <w:szCs w:val="24"/>
        </w:rPr>
        <w:t xml:space="preserve">, </w:t>
      </w:r>
      <w:r>
        <w:rPr>
          <w:color w:val="000000"/>
          <w:szCs w:val="24"/>
        </w:rPr>
        <w:t>45 straipsnio 2</w:t>
      </w:r>
      <w:r>
        <w:rPr>
          <w:color w:val="000000"/>
          <w:szCs w:val="24"/>
          <w:vertAlign w:val="superscript"/>
        </w:rPr>
        <w:t>1</w:t>
      </w:r>
      <w:r>
        <w:rPr>
          <w:color w:val="000000"/>
          <w:szCs w:val="24"/>
        </w:rPr>
        <w:t xml:space="preserve"> dalyje </w:t>
      </w:r>
      <w:r>
        <w:rPr>
          <w:bCs/>
          <w:color w:val="000000"/>
          <w:szCs w:val="24"/>
        </w:rPr>
        <w:t>ir (ar) 47 straipsnio 9 dalyje</w:t>
      </w:r>
      <w:r>
        <w:rPr>
          <w:color w:val="000000"/>
          <w:szCs w:val="24"/>
        </w:rPr>
        <w:t xml:space="preserve"> nurodytos aplinkybės.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outlineLvl w:val="2"/>
        <w:rPr>
          <w:rFonts w:eastAsia="Calibri"/>
          <w:szCs w:val="24"/>
        </w:rPr>
      </w:pPr>
      <w:r>
        <w:rPr>
          <w:rFonts w:eastAsia="Calibri"/>
          <w:szCs w:val="24"/>
        </w:rPr>
        <w:t>2</w:t>
      </w:r>
      <w:r>
        <w:rPr>
          <w:rFonts w:eastAsia="Calibri"/>
          <w:szCs w:val="24"/>
        </w:rPr>
        <w:t>. Nutraukiant pirkimo sutartį, preliminariąją sutartį ar sutartį, kuria keičiama pirkimo sutartis ar preliminarioji sutartis, šio straipsnio 1 dalyje nurodytais pagrindais, laikomasi šių reikalavimų:</w:t>
      </w:r>
    </w:p>
    <w:p>
      <w:pPr>
        <w:spacing w:line="360" w:lineRule="auto"/>
        <w:ind w:firstLine="720"/>
        <w:jc w:val="both"/>
        <w:outlineLvl w:val="2"/>
        <w:rPr>
          <w:rFonts w:eastAsia="Calibri"/>
          <w:szCs w:val="24"/>
        </w:rPr>
      </w:pPr>
      <w:r>
        <w:rPr>
          <w:rFonts w:eastAsia="Calibri"/>
          <w:szCs w:val="24"/>
        </w:rPr>
        <w:t>1</w:t>
      </w:r>
      <w:r>
        <w:rPr>
          <w:rFonts w:eastAsia="Calibri"/>
          <w:szCs w:val="24"/>
        </w:rPr>
        <w:t>) apie sutarties nutraukimą perkančioji organizacija privalo iš anksto pranešti tiekėjui per sutartyje nustatytą terminą, o jeigu sutartyje toks terminas nenurodytas, – prieš trisdešimt dienų;</w:t>
      </w:r>
    </w:p>
    <w:p>
      <w:pPr>
        <w:spacing w:line="360" w:lineRule="auto"/>
        <w:ind w:firstLine="720"/>
        <w:jc w:val="both"/>
        <w:outlineLvl w:val="2"/>
        <w:rPr>
          <w:rFonts w:eastAsia="Calibri"/>
          <w:szCs w:val="24"/>
        </w:rPr>
      </w:pPr>
      <w:r>
        <w:rPr>
          <w:rFonts w:eastAsia="Calibri"/>
          <w:szCs w:val="24"/>
        </w:rPr>
        <w:t>2</w:t>
      </w:r>
      <w:r>
        <w:rPr>
          <w:rFonts w:eastAsia="Calibri"/>
          <w:szCs w:val="24"/>
        </w:rPr>
        <w:t>) sutarties nutraukimas atleidžia perkančiąją organizaciją ir tiekėją nuo sutarties vykdymo;</w:t>
      </w:r>
    </w:p>
    <w:p>
      <w:pPr>
        <w:spacing w:line="360" w:lineRule="auto"/>
        <w:ind w:firstLine="720"/>
        <w:jc w:val="both"/>
        <w:outlineLvl w:val="2"/>
        <w:rPr>
          <w:rFonts w:eastAsia="Calibri"/>
          <w:szCs w:val="24"/>
        </w:rPr>
      </w:pPr>
      <w:r>
        <w:rPr>
          <w:rFonts w:eastAsia="Calibri"/>
          <w:szCs w:val="24"/>
        </w:rPr>
        <w:t>3</w:t>
      </w:r>
      <w:r>
        <w:rPr>
          <w:rFonts w:eastAsia="Calibri"/>
          <w:szCs w:val="24"/>
        </w:rPr>
        <w:t>) sutarties nutraukimas neturi įtakos ginčų nagrinėjimo tvarką nustatančių sutarties sąlygų ir kitų sutarties sąlygų galiojimui, jeigu šios sąlygos pagal savo esmę lieka galioti ir po sutarties nutraukimo;</w:t>
      </w:r>
    </w:p>
    <w:p>
      <w:pPr>
        <w:spacing w:line="360" w:lineRule="auto"/>
        <w:ind w:firstLine="720"/>
        <w:jc w:val="both"/>
        <w:outlineLvl w:val="2"/>
        <w:rPr>
          <w:rFonts w:eastAsia="Calibri"/>
          <w:szCs w:val="24"/>
        </w:rPr>
      </w:pPr>
      <w:r>
        <w:rPr>
          <w:rFonts w:eastAsia="Calibri"/>
          <w:szCs w:val="24"/>
        </w:rPr>
        <w:t>4</w:t>
      </w:r>
      <w:r>
        <w:rPr>
          <w:rFonts w:eastAsia="Calibri"/>
          <w:szCs w:val="24"/>
        </w:rPr>
        <w:t>) kai sutartis nutraukta, tiekėjas gali reikalauti grąžinti jam viską, ką jis yra perdavęs perkančiajai organizacijai vykdydamas sutartį, jeigu jis tuo pat metu grąžina perkančiajai organizacijai visa tai, ką buvo iš pastarosios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dalus, galima reikalauti grąžinti tik tai, kas buvo gauta po sutarties nutraukimo. Restitucija neturi įtakos sąžiningų trečiųjų asmenų teisėms ir pareigoms.</w:t>
      </w:r>
    </w:p>
    <w:p>
      <w:pPr>
        <w:spacing w:line="360" w:lineRule="auto"/>
        <w:ind w:firstLine="720"/>
        <w:jc w:val="both"/>
        <w:outlineLvl w:val="2"/>
        <w:rPr>
          <w:rFonts w:eastAsia="Calibri"/>
          <w:szCs w:val="24"/>
        </w:rPr>
      </w:pPr>
      <w:r>
        <w:rPr>
          <w:rFonts w:eastAsia="Calibri"/>
          <w:szCs w:val="24"/>
        </w:rPr>
        <w:t>3</w:t>
      </w:r>
      <w:r>
        <w:rPr>
          <w:rFonts w:eastAsia="Calibri"/>
          <w:szCs w:val="24"/>
        </w:rPr>
        <w:t>. Pirkimo sutartis, preliminarioji sutartis ar sutartis, kuria keičiama pirkimo sutartis ar preliminarioji sutartis, gali būti nutraukta ir sutartyje nurodytais atvejais bei kitais negu šio straipsnio 1 dalyje nurodytais ir Civiliniame kodekse nustatytais atvejais ir tvarka.</w:t>
      </w:r>
    </w:p>
    <w:p>
      <w:pPr>
        <w:spacing w:line="360" w:lineRule="auto"/>
        <w:ind w:firstLine="720"/>
        <w:jc w:val="both"/>
        <w:outlineLvl w:val="2"/>
        <w:rPr>
          <w:rFonts w:eastAsia="Calibri"/>
          <w:szCs w:val="24"/>
        </w:rPr>
      </w:pPr>
    </w:p>
    <w:p>
      <w:pPr>
        <w:spacing w:line="360" w:lineRule="auto"/>
        <w:ind w:firstLine="720"/>
        <w:jc w:val="both"/>
        <w:rPr>
          <w:b/>
          <w:color w:val="000000"/>
          <w:szCs w:val="24"/>
          <w:lang w:eastAsia="lt-LT"/>
        </w:rPr>
      </w:pPr>
      <w:r>
        <w:rPr>
          <w:b/>
          <w:bCs/>
          <w:color w:val="000000"/>
          <w:szCs w:val="24"/>
          <w:lang w:eastAsia="lt-LT"/>
        </w:rPr>
        <w:t>91</w:t>
      </w:r>
      <w:r>
        <w:rPr>
          <w:b/>
          <w:bCs/>
          <w:color w:val="000000"/>
          <w:szCs w:val="24"/>
          <w:lang w:eastAsia="lt-LT"/>
        </w:rPr>
        <w:t xml:space="preserve"> straipsnis. </w:t>
      </w:r>
      <w:r>
        <w:rPr>
          <w:b/>
          <w:bCs/>
          <w:color w:val="000000"/>
          <w:szCs w:val="24"/>
          <w:lang w:eastAsia="lt-LT"/>
        </w:rPr>
        <w:t>Pirkimo sutarties neįvykdymas ar netinkamas įvykdymas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Perkančioji organizacija Centrinėje viešųjų pirkimų informacinėje sistemoje Viešųjų pirkimų tarnybos nustatyta tvarka skelbia </w:t>
      </w:r>
      <w:r>
        <w:rPr>
          <w:bCs/>
          <w:color w:val="000000"/>
          <w:szCs w:val="24"/>
          <w:lang w:eastAsia="lt-LT"/>
        </w:rPr>
        <w:t>šią</w:t>
      </w:r>
      <w:r>
        <w:rPr>
          <w:b/>
          <w:bCs/>
          <w:color w:val="000000"/>
          <w:szCs w:val="24"/>
          <w:lang w:eastAsia="lt-LT"/>
        </w:rPr>
        <w:t xml:space="preserve"> </w:t>
      </w:r>
      <w:r>
        <w:rPr>
          <w:color w:val="000000"/>
          <w:szCs w:val="24"/>
          <w:lang w:eastAsia="lt-LT"/>
        </w:rPr>
        <w:t>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jeigu pažeidimas įvykdytas dėl tos pirkimo sutarties dalies, kuriai jie buvo pasitelkti: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tiekėjo pavadinimas (jeigu tiekėjas yra fizinis asmuo, – vardas ir pavardė), perkančiosios organizacijos sprendimo nutraukti pirkimo sutartį</w:t>
      </w:r>
      <w:r>
        <w:rPr>
          <w:b/>
          <w:color w:val="000000"/>
          <w:szCs w:val="24"/>
          <w:lang w:eastAsia="lt-LT"/>
        </w:rPr>
        <w:t xml:space="preserve"> </w:t>
      </w:r>
      <w:r>
        <w:rPr>
          <w:color w:val="000000"/>
          <w:szCs w:val="24"/>
          <w:lang w:eastAsia="lt-LT"/>
        </w:rPr>
        <w:t>dėl esminio pirkimo sutarties pažeidimo arba perkančiosios organizacijos sprendimo, kad tiekėjas pirkimo sutartyje nustatytą esminę pirkimo sutarties sąlygą vykdė su dideliais arba nuolatiniais trūkumais ir dėl to perkančioji organizacija pritaikė</w:t>
      </w:r>
      <w:r>
        <w:rPr>
          <w:bCs/>
          <w:color w:val="000000"/>
          <w:szCs w:val="24"/>
          <w:lang w:eastAsia="lt-LT"/>
        </w:rPr>
        <w:t xml:space="preserve"> pirkimo</w:t>
      </w:r>
      <w:r>
        <w:rPr>
          <w:color w:val="000000"/>
          <w:szCs w:val="24"/>
          <w:lang w:eastAsia="lt-LT"/>
        </w:rPr>
        <w:t xml:space="preserve"> sutartyje nustatytą sankciją</w:t>
      </w:r>
      <w:r>
        <w:rPr>
          <w:bCs/>
          <w:color w:val="000000"/>
          <w:szCs w:val="24"/>
          <w:lang w:eastAsia="lt-LT"/>
        </w:rPr>
        <w:t>, priėmimo data</w:t>
      </w:r>
      <w:r>
        <w:rPr>
          <w:bCs/>
          <w:szCs w:val="24"/>
          <w:lang w:eastAsia="lt-LT"/>
        </w:rPr>
        <w:t xml:space="preserve"> ir priežastys, dėl kurių priimtas šis sprendimas</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tiekėjo kreipimosi į teismą, kuriuo ginčijamas perkančiosios organizacijos sprendimas nutraukti pirkimo sutartį dėl esminio pirkimo sutarties pažeidimo ar sprendimas, kad tiekėjas pirkimo sutartyje nustatytą esminę pirkimo sutarties sąlygą vykdė su dideliais arba nuolatiniais trūkumais ir dėl to perkančioji organizacija pritaikė pirkimo sutartyje nustatytą sankciją, data;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galutinio teismo sprendimo, kuriuo nustatoma, kad nėra pagrindo tenkinti tiekėjo reikalavimą, kuriuo</w:t>
      </w:r>
      <w:r>
        <w:rPr>
          <w:b/>
          <w:color w:val="000000"/>
          <w:szCs w:val="24"/>
          <w:lang w:eastAsia="lt-LT"/>
        </w:rPr>
        <w:t xml:space="preserve"> </w:t>
      </w:r>
      <w:r>
        <w:rPr>
          <w:color w:val="000000"/>
          <w:szCs w:val="24"/>
          <w:lang w:eastAsia="lt-LT"/>
        </w:rPr>
        <w:t>ginčijamas pirkimo sutarties nutraukimas dėl esminio pirkimo sutarties pažeidimo ar perkančiosios organizacijos sprendimas, kad tiekėjas pirkimo sutartyje nustatytą esminę pirkimo sutarties sąlygą vykdė su dideliais arba nuolatiniais trūkumais ir dėl to perkančioji organizacija pritaikė sutartyje nustatytą sankciją, įsiteisėjimo data</w:t>
      </w:r>
      <w:r>
        <w:rPr>
          <w:bCs/>
          <w:color w:val="FF0000"/>
          <w:szCs w:val="24"/>
          <w:shd w:val="clear" w:color="auto" w:fill="FFFFFF"/>
        </w:rPr>
        <w:t xml:space="preserve"> </w:t>
      </w:r>
      <w:r>
        <w:rPr>
          <w:bCs/>
          <w:szCs w:val="24"/>
          <w:shd w:val="clear" w:color="auto" w:fill="FFFFFF"/>
        </w:rPr>
        <w:t>ir nuoroda į šį sprendimą</w:t>
      </w:r>
      <w:r>
        <w:rPr>
          <w:color w:val="000000"/>
          <w:szCs w:val="24"/>
          <w:lang w:eastAsia="lt-LT"/>
        </w:rPr>
        <w:t>;</w:t>
      </w:r>
    </w:p>
    <w:p>
      <w:pPr>
        <w:spacing w:line="360" w:lineRule="auto"/>
        <w:ind w:firstLine="720"/>
        <w:jc w:val="both"/>
        <w:rPr>
          <w:color w:val="000000"/>
          <w:szCs w:val="24"/>
          <w:lang w:eastAsia="lt-LT"/>
        </w:rPr>
      </w:pPr>
      <w:r>
        <w:rPr>
          <w:bCs/>
          <w:color w:val="000000"/>
          <w:szCs w:val="24"/>
          <w:lang w:eastAsia="lt-LT"/>
        </w:rPr>
        <w:t>4</w:t>
      </w:r>
      <w:r>
        <w:rPr>
          <w:color w:val="000000"/>
          <w:szCs w:val="24"/>
          <w:lang w:eastAsia="lt-LT"/>
        </w:rPr>
        <w:t xml:space="preserve">) teismo sprendimo, kuriuo tenkinamas perkančiosios organizacijos reikalavimas atlyginti nuostolius, patirtus dėl to, kad tiekėjas </w:t>
      </w:r>
      <w:r>
        <w:rPr>
          <w:bCs/>
          <w:color w:val="000000"/>
          <w:szCs w:val="24"/>
          <w:lang w:eastAsia="lt-LT"/>
        </w:rPr>
        <w:t>pirkimo</w:t>
      </w:r>
      <w:r>
        <w:rPr>
          <w:color w:val="000000"/>
          <w:szCs w:val="24"/>
          <w:lang w:eastAsia="lt-LT"/>
        </w:rPr>
        <w:t xml:space="preserve"> sutartyje nustatytą esminę pirkimo sutarties sąlygą vykdė su dideliais arba nuolatiniais trūkumais, įsiteisėjimo data.</w:t>
      </w:r>
    </w:p>
    <w:p>
      <w:pPr>
        <w:spacing w:line="360" w:lineRule="auto"/>
        <w:ind w:firstLine="720"/>
        <w:jc w:val="both"/>
        <w:rPr>
          <w:strike/>
          <w:color w:val="000000"/>
          <w:szCs w:val="24"/>
          <w:lang w:eastAsia="lt-LT"/>
        </w:rPr>
      </w:pPr>
      <w:r>
        <w:rPr>
          <w:color w:val="000000"/>
          <w:szCs w:val="24"/>
          <w:lang w:eastAsia="lt-LT"/>
        </w:rPr>
        <w:t>2</w:t>
      </w:r>
      <w:r>
        <w:rPr>
          <w:color w:val="000000"/>
          <w:szCs w:val="24"/>
          <w:lang w:eastAsia="lt-LT"/>
        </w:rPr>
        <w:t xml:space="preserve">. Perkančioji organizacija šio straipsnio 1 dalyje nurodytą informaciją paskelbia nedelsdama, bet ne </w:t>
      </w:r>
      <w:r>
        <w:rPr>
          <w:bCs/>
          <w:szCs w:val="24"/>
          <w:lang w:eastAsia="lt-LT"/>
        </w:rPr>
        <w:t>anksčiau, negu tiekėjui pateikė informaciją pagal šio straipsnio 3 dalį, ir ne</w:t>
      </w:r>
      <w:r>
        <w:rPr>
          <w:bCs/>
          <w:color w:val="FF0000"/>
          <w:szCs w:val="24"/>
          <w:lang w:eastAsia="lt-LT"/>
        </w:rPr>
        <w:t xml:space="preserve"> </w:t>
      </w:r>
      <w:r>
        <w:rPr>
          <w:color w:val="000000"/>
          <w:szCs w:val="24"/>
          <w:lang w:eastAsia="lt-LT"/>
        </w:rPr>
        <w:t>vėliau kaip per 10 dienų nuo šio straipsnio 1 dalies 1</w:t>
      </w:r>
      <w:r>
        <w:rPr>
          <w:bCs/>
          <w:color w:val="000000"/>
          <w:szCs w:val="24"/>
          <w:lang w:eastAsia="lt-LT"/>
        </w:rPr>
        <w:t>–</w:t>
      </w:r>
      <w:r>
        <w:rPr>
          <w:color w:val="000000"/>
          <w:szCs w:val="24"/>
          <w:lang w:eastAsia="lt-LT"/>
        </w:rPr>
        <w:t>4 punktuose nurodyto įvykio dienos. Jeigu šio straipsnio 1 dalies 2 punkte nurodytas tiekėjo reikalavimas galutiniu teismo sprendimu yra patenkinamas, perkančioji organizacija nedelsdama, bet ne vėliau kaip per 10 dienų nuo teismo sprendimo įsiteisėjimo dienos, pašalina šio straipsnio 1 dalyje nurodytą informaciją apie tiekėją.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color w:val="000000"/>
          <w:szCs w:val="24"/>
        </w:rPr>
        <w:t>Perkančioji organizacija nedelsdama, bet ne vėliau kaip per 3 darbo dienas nuo šio straipsnio 1 dalies 1–4 punktuose nurodytų įvykių dienos informuoja tiekėją apie tai, kad Centrinėje viešųjų pirkimų informacinėje sistemoje bus paskelbta šio straipsnio 1 dalyje nurodyta informacija. Tiekėjas turi teisę Centrinėje viešųjų pirkimų informacinėje sistemoje Viešųjų pirkimų tarnybos nustatyta tvarka pateikti šio straipsnio 1 dalies 1 punkte nurodytos informacijos paaiškinimą.</w:t>
      </w:r>
    </w:p>
    <w:p>
      <w:pPr>
        <w:spacing w:line="360" w:lineRule="auto"/>
        <w:ind w:firstLine="720"/>
        <w:jc w:val="both"/>
        <w:rPr>
          <w:rFonts w:eastAsia="Calibri"/>
          <w:b/>
          <w:szCs w:val="24"/>
        </w:rPr>
      </w:pPr>
      <w:r>
        <w:rPr>
          <w:color w:val="000000"/>
          <w:szCs w:val="24"/>
          <w:lang w:eastAsia="lt-LT"/>
        </w:rPr>
        <w:t>4</w:t>
      </w:r>
      <w:r>
        <w:rPr>
          <w:color w:val="000000"/>
          <w:szCs w:val="24"/>
          <w:lang w:eastAsia="lt-LT"/>
        </w:rPr>
        <w:t xml:space="preserve">. Šiame straipsnyje nurodytos informacijos paskelbimo tikslas – informuoti perkančiąsias organizacijas, perkančiuosius subjektus ar suteikiančiąsias institucijas apie </w:t>
      </w:r>
      <w:r>
        <w:rPr>
          <w:bCs/>
          <w:color w:val="000000"/>
          <w:szCs w:val="24"/>
          <w:lang w:eastAsia="lt-LT"/>
        </w:rPr>
        <w:t>pirkimo sutarties neįvykdžiusius ar netinkamai ją įvykdžiusius tiekėjus.</w:t>
      </w:r>
      <w:r>
        <w:rPr>
          <w:color w:val="000000"/>
          <w:szCs w:val="24"/>
          <w:lang w:eastAsia="lt-LT"/>
        </w:rPr>
        <w:t xml:space="preserve"> Viešųjų pirkimų tarnyba, atlikdama šio įstatymo 95 straipsnio 1 dalies 11 punkte nustatytą funkciją, užtikrina, kad šiame straipsnyje nustatyta informacija būtų skelbiama ne ilgiau kaip 3 metus nuo perkančiosios organizacijos sprendimo nutraukti pirkimo sutartį dėl esminio pirkimo sutarties pažeidimo arba perkančiosios organizacijos sprendimo, kad tiekėjas pirkimo sutartyje nustatytą esminę pirkimo sutarties sąlygą vykdė su dideliais arba nuolatiniais trūkumais ir dėl to perkančioji organizacija pritaikė pirkimo sutartyje nustatytą sankciją, p</w:t>
      </w:r>
      <w:r>
        <w:rPr>
          <w:bCs/>
          <w:color w:val="000000"/>
          <w:szCs w:val="24"/>
          <w:lang w:eastAsia="lt-LT"/>
        </w:rPr>
        <w:t>riėmimo datos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jc w:val="center"/>
        <w:rPr>
          <w:rFonts w:eastAsia="Calibri"/>
          <w:b/>
          <w:szCs w:val="24"/>
        </w:rPr>
      </w:pPr>
      <w:r>
        <w:rPr>
          <w:rFonts w:eastAsia="Calibri"/>
          <w:b/>
          <w:szCs w:val="24"/>
        </w:rPr>
        <w:t>VI</w:t>
      </w:r>
      <w:r>
        <w:rPr>
          <w:rFonts w:eastAsia="Calibri"/>
          <w:b/>
          <w:szCs w:val="24"/>
        </w:rPr>
        <w:t xml:space="preserve"> SKYRIUS</w:t>
      </w:r>
    </w:p>
    <w:p>
      <w:pPr>
        <w:spacing w:line="360" w:lineRule="auto"/>
        <w:jc w:val="center"/>
        <w:rPr>
          <w:rFonts w:eastAsia="Calibri"/>
          <w:b/>
          <w:szCs w:val="24"/>
        </w:rPr>
      </w:pPr>
      <w:r>
        <w:rPr>
          <w:rFonts w:eastAsia="Calibri"/>
          <w:b/>
          <w:szCs w:val="24"/>
        </w:rPr>
        <w:t xml:space="preserve">PIRKIMŲ VALDYMAS </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92</w:t>
      </w:r>
      <w:r>
        <w:rPr>
          <w:rFonts w:eastAsia="Calibri"/>
          <w:b/>
          <w:bCs/>
          <w:szCs w:val="24"/>
        </w:rPr>
        <w:t xml:space="preserve"> straipsnis. </w:t>
      </w:r>
      <w:r>
        <w:rPr>
          <w:rFonts w:eastAsia="Calibri"/>
          <w:b/>
          <w:bCs/>
          <w:szCs w:val="24"/>
        </w:rPr>
        <w:t xml:space="preserve">Pirkimų politikos formavimas ir pirkimų valdyme dalyvaujančios institucijos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1</w:t>
      </w:r>
      <w:r>
        <w:rPr>
          <w:rFonts w:eastAsia="Calibri"/>
          <w:szCs w:val="24"/>
        </w:rPr>
        <w:t xml:space="preserve">. Formuojant Europos Sąjungos pirkimų politiką dalyvauja, Europos Sąjungos pirkimų teisę į nacionalinę teisę perkelia, valstybės pirkimų politiką formuoja ir jos įgyvendinimą organizuoja, koordinuoja ir kontroliuoja ministerija, atsakinga už viešųjų pirkimų politikos formavimą. </w:t>
      </w:r>
    </w:p>
    <w:p>
      <w:pPr>
        <w:spacing w:line="360" w:lineRule="auto"/>
        <w:ind w:firstLine="720"/>
        <w:jc w:val="both"/>
        <w:rPr>
          <w:rFonts w:eastAsia="Calibri"/>
          <w:szCs w:val="24"/>
        </w:rPr>
      </w:pPr>
      <w:r>
        <w:rPr>
          <w:szCs w:val="24"/>
        </w:rPr>
        <w:t>1</w:t>
      </w:r>
      <w:r>
        <w:rPr>
          <w:szCs w:val="24"/>
          <w:vertAlign w:val="superscript"/>
        </w:rPr>
        <w:t>1</w:t>
      </w:r>
      <w:r>
        <w:rPr>
          <w:szCs w:val="24"/>
        </w:rPr>
        <w:t xml:space="preserve">. Valstybės viešųjų pirkimų politikos vystymosi kryptis nustato Lietuvos Respublikos Seimas, tvirtindamas Valstybės pažangos strategiją ir priimdamas įstatymus. Viešųjų pirkimų politikos strateginiai tikslai ir pažangos uždaviniai nustatomi Lietuvos Respublikos Vyriausybės tvirtinamame Nacionaliniame pažangos plane. Viešųjų pirkimų politikos pažangos uždavinių įgyvendinimo priemonės suplanuojamos Lietuvos Respublikos Vyriausybės tvirtinamose nacionalinėse plėtros programose.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2</w:t>
      </w:r>
      <w:r>
        <w:rPr>
          <w:rFonts w:eastAsia="Calibri"/>
          <w:szCs w:val="24"/>
        </w:rPr>
        <w:t>. Pirkimų politiką įgyvendina Viešųjų pirkimų tarnyba.</w:t>
      </w:r>
    </w:p>
    <w:p>
      <w:pPr>
        <w:spacing w:line="360" w:lineRule="auto"/>
        <w:ind w:firstLine="720"/>
        <w:jc w:val="both"/>
        <w:rPr>
          <w:rFonts w:eastAsia="Calibri"/>
          <w:szCs w:val="24"/>
        </w:rPr>
      </w:pPr>
      <w:r>
        <w:rPr>
          <w:color w:val="000000"/>
          <w:szCs w:val="24"/>
        </w:rPr>
        <w:t>3</w:t>
      </w:r>
      <w:r>
        <w:rPr>
          <w:color w:val="000000"/>
          <w:szCs w:val="24"/>
        </w:rPr>
        <w:t>. Pirkimų priežiūrą atlieka Viešųjų pirkimų tarnyba ir Europos Sąjungos</w:t>
      </w:r>
      <w:r>
        <w:rPr>
          <w:bCs/>
          <w:color w:val="000000"/>
          <w:szCs w:val="24"/>
        </w:rPr>
        <w:t>,</w:t>
      </w:r>
      <w:r>
        <w:rPr>
          <w:color w:val="000000"/>
          <w:szCs w:val="24"/>
        </w:rPr>
        <w:t xml:space="preserve"> atskirų valstybių </w:t>
      </w:r>
      <w:r>
        <w:rPr>
          <w:bCs/>
          <w:color w:val="000000"/>
          <w:szCs w:val="24"/>
        </w:rPr>
        <w:t>ar finansinių institucijų</w:t>
      </w:r>
      <w:r>
        <w:rPr>
          <w:color w:val="000000"/>
          <w:szCs w:val="24"/>
        </w:rPr>
        <w:t xml:space="preserve"> finansinę paramą administruojantys </w:t>
      </w:r>
      <w:r>
        <w:rPr>
          <w:bCs/>
          <w:color w:val="000000"/>
          <w:szCs w:val="24"/>
        </w:rPr>
        <w:t>ir (ar) audituojantys</w:t>
      </w:r>
      <w:r>
        <w:rPr>
          <w:color w:val="000000"/>
          <w:szCs w:val="24"/>
        </w:rPr>
        <w:t xml:space="preserve"> viešieji juridiniai asmenys</w:t>
      </w:r>
      <w:r>
        <w:rPr>
          <w:bCs/>
          <w:color w:val="000000"/>
          <w:szCs w:val="24"/>
        </w:rPr>
        <w:t>, kuriems šie įgaliojimai suteikti Viešojo administravimo įstatymo nustatyta tvarka, taip pat Lietuvos Respublikos valstybės kontrolė pagal Lietuvos Respublikos valstybės kontrolės įstatyme nustatytą kompetenciją. Europos Sąjungos, atskirų valstybių ar finansinių institucijų finansinę paramą administruojančių ir (ar) audituojančių viešųjų juridinių asmenų vykdant pirkimų priežiūrą priimami sprendimai, atliekami vertinimai neturi prieštarauti rekomendacijoms, gairėms</w:t>
      </w:r>
      <w:r>
        <w:rPr>
          <w:color w:val="000000"/>
          <w:szCs w:val="24"/>
        </w:rPr>
        <w:t xml:space="preserve">, rašytinėms </w:t>
      </w:r>
      <w:r>
        <w:rPr>
          <w:bCs/>
          <w:color w:val="000000"/>
          <w:szCs w:val="24"/>
        </w:rPr>
        <w:t>konsultacijoms ar kitiems metodiniams dokumentams, kuriuos parengė Viešųjų pirkimų tarnyba, atlikdama šio įstatymo 95 straipsnio 1 dalies 4 punkte nustatytą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szCs w:val="24"/>
        </w:rPr>
      </w:pPr>
      <w:r>
        <w:rPr>
          <w:szCs w:val="24"/>
        </w:rPr>
        <w:t>4</w:t>
      </w:r>
      <w:r>
        <w:rPr>
          <w:szCs w:val="24"/>
        </w:rPr>
        <w:t>. Šio įstatymo 46 straipsnio 4 dalies 1 punkte nurodytų tiekėjų susitarimų, kuriais iškreipiama pirkime dalyvaujančių tiekėjų konkurencija, nustatymo klausimais perkančiąsias organizacijas konsultuoja ir metodinę pagalbą teikia Lietuvos Respublikos konkurencijos taryba.</w:t>
      </w:r>
    </w:p>
    <w:p>
      <w:pPr>
        <w:spacing w:line="360" w:lineRule="auto"/>
        <w:ind w:firstLine="720"/>
        <w:jc w:val="both"/>
        <w:rPr>
          <w:rFonts w:eastAsia="Calibri"/>
          <w:szCs w:val="24"/>
        </w:rPr>
      </w:pPr>
      <w:r>
        <w:rPr>
          <w:rFonts w:eastAsia="Calibri"/>
          <w:szCs w:val="24"/>
        </w:rPr>
        <w:t>5</w:t>
      </w:r>
      <w:r>
        <w:rPr>
          <w:rFonts w:eastAsia="Calibri"/>
          <w:szCs w:val="24"/>
        </w:rPr>
        <w:t>. Šio įstatymo 21 straipsnio 1 dalyje nurodytų interesų konfliktų nustatymo gaires rengia Vyriausioji tarnybinės etikos komisija.</w:t>
      </w:r>
    </w:p>
    <w:p>
      <w:pPr>
        <w:spacing w:line="360" w:lineRule="auto"/>
        <w:ind w:firstLine="720"/>
        <w:jc w:val="both"/>
        <w:rPr>
          <w:rFonts w:eastAsia="Calibri"/>
          <w:szCs w:val="24"/>
        </w:rPr>
      </w:pPr>
      <w:r>
        <w:rPr>
          <w:rFonts w:eastAsia="Calibri"/>
          <w:szCs w:val="24"/>
        </w:rPr>
        <w:t>6</w:t>
      </w:r>
      <w:r>
        <w:rPr>
          <w:rFonts w:eastAsia="Calibri"/>
          <w:szCs w:val="24"/>
        </w:rPr>
        <w:t>. Centrinės valdžios institucijų sąrašą peržiūri, atnaujina ir apie jį Europos Komisiją informuoja šį sąrašą tvirtinanti Lietuvos Respublikos Vyriausybės įgaliota institucija.</w:t>
      </w:r>
    </w:p>
    <w:p>
      <w:pPr>
        <w:spacing w:line="360" w:lineRule="auto"/>
        <w:ind w:firstLine="720"/>
        <w:jc w:val="both"/>
        <w:rPr>
          <w:rFonts w:eastAsia="Calibri"/>
          <w:szCs w:val="24"/>
        </w:rPr>
      </w:pPr>
      <w:r>
        <w:rPr>
          <w:rFonts w:eastAsia="Calibri"/>
          <w:szCs w:val="24"/>
        </w:rPr>
        <w:t>7</w:t>
      </w:r>
      <w:r>
        <w:rPr>
          <w:rFonts w:eastAsia="Calibri"/>
          <w:szCs w:val="24"/>
        </w:rPr>
        <w:t>. Informaciją į kitų valstybių narių institucijų, perkančiųjų organizacijų ar tiekėjų paklausimus dėl šio įstatymo 37, 38, 39, 46, 47, 48, 50, 51, 53 ir 57 straipsnių nuostatų taikymo teikia valstybės institucijos ir įstaigos pagal savo kompetenciją ir kiti asmenys, išduodantys dokumentus, susijusius su šioje dalyje nurodytų straipsnių nuostatų taikymu. Teikiant šią informaciją negali būti atskleidžiama konfidenciali informacija ir turi būti užtikrinama asmens duomenų apsauga pagal įstatymų reikalavimus.</w:t>
      </w:r>
    </w:p>
    <w:p>
      <w:pPr>
        <w:spacing w:line="360" w:lineRule="auto"/>
        <w:ind w:firstLine="720"/>
        <w:jc w:val="both"/>
        <w:rPr>
          <w:rFonts w:eastAsia="Calibri"/>
          <w:szCs w:val="24"/>
        </w:rPr>
      </w:pPr>
      <w:r>
        <w:rPr>
          <w:szCs w:val="24"/>
        </w:rPr>
        <w:t>8</w:t>
      </w:r>
      <w:r>
        <w:rPr>
          <w:szCs w:val="24"/>
        </w:rPr>
        <w:t>. Sprendimų, kuriuos priėmė teismas pagal šio įstatymo 106 straipsnio 2 dalį, kopijas per Centrinę viešųjų pirkimų informacinę sistemą Viešųjų pirkimų tarnybai teikia Nacionalinė teismų administracija.</w:t>
      </w:r>
    </w:p>
    <w:p>
      <w:pPr>
        <w:spacing w:line="360" w:lineRule="auto"/>
        <w:ind w:firstLine="720"/>
        <w:jc w:val="both"/>
        <w:rPr>
          <w:rFonts w:eastAsia="Calibri"/>
          <w:szCs w:val="24"/>
        </w:rPr>
      </w:pPr>
      <w:r>
        <w:rPr>
          <w:rFonts w:eastAsia="Calibri"/>
          <w:szCs w:val="24"/>
        </w:rPr>
        <w:t>9</w:t>
      </w:r>
      <w:r>
        <w:rPr>
          <w:rFonts w:eastAsia="Calibri"/>
          <w:szCs w:val="24"/>
        </w:rPr>
        <w:t>. Perkančiųjų organizacijų neatlygintiną prieigą prie dokumentų ar informacijos, patvirtinančios tiekėjo pašalinimo pagrindų nebuvimą, per Centrinę viešųjų pirkimų informacinę sistemą teikia tokius duomenis tvarkančios pagal šio įstatymo 51 straipsnio 8 dalį į Viešųjų pirkimų tarnybos sudaromą sąrašą įtrauktos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31b008b7d11e9ae2e9d61b1f977b3">
        <w:r w:rsidRPr="00532B9F">
          <w:rPr>
            <w:rFonts w:ascii="Times New Roman" w:eastAsia="MS Mincho" w:hAnsi="Times New Roman"/>
            <w:sz w:val="20"/>
            <w:i/>
            <w:iCs/>
            <w:color w:val="0000FF" w:themeColor="hyperlink"/>
            <w:u w:val="single"/>
          </w:rPr>
          <w:t>XIII-2161</w:t>
        </w:r>
      </w:fldSimple>
      <w:r>
        <w:rPr>
          <w:rFonts w:ascii="Times New Roman" w:eastAsia="MS Mincho" w:hAnsi="Times New Roman"/>
          <w:sz w:val="20"/>
          <w:i/>
          <w:iCs/>
        </w:rPr>
        <w:t>,
2019-05-30,
paskelbta TAR 2019-06-10, i. k. 2019-09414            </w:t>
      </w:r>
    </w:p>
    <w:p/>
    <w:p>
      <w:pPr>
        <w:spacing w:line="360" w:lineRule="auto"/>
        <w:ind w:firstLine="720"/>
        <w:jc w:val="both"/>
      </w:pPr>
      <w:r>
        <w:rPr>
          <w:rFonts w:eastAsia="Calibri"/>
          <w:szCs w:val="24"/>
        </w:rPr>
        <w:t>10</w:t>
      </w:r>
      <w:r>
        <w:rPr>
          <w:rFonts w:eastAsia="Calibri"/>
          <w:szCs w:val="24"/>
        </w:rPr>
        <w:t>. Duomenis apie pirkimo sutarčių ir vidaus sandorių vykdymą iš informacinės sistemos „E. sąskaita“ į Centrinę viešųjų pirkimų informacinę sistemą teikia valstybės įmonė Registrų centras. Informaciją, kuri turi būti teikiama pagal šį reikalavimą, nustato Viešųjų pirkimų tarnyba.</w:t>
      </w:r>
    </w:p>
    <w:p>
      <w:pPr>
        <w:spacing w:line="360" w:lineRule="auto"/>
        <w:ind w:firstLine="720"/>
        <w:jc w:val="both"/>
      </w:pPr>
      <w:r>
        <w:rPr>
          <w:color w:val="000000"/>
          <w:szCs w:val="24"/>
          <w:lang w:eastAsia="lt-LT"/>
        </w:rPr>
        <w:t>11</w:t>
      </w:r>
      <w:r>
        <w:rPr>
          <w:color w:val="000000"/>
          <w:szCs w:val="24"/>
          <w:lang w:eastAsia="lt-LT"/>
        </w:rPr>
        <w:t xml:space="preserve">. Informaciją apie subjektus, neatitinkančius minimalių patikimo mokesčių mokėtojo kriterijų, kaip tai numatyta šio įstatymo 46 straipsnio 4 dalies </w:t>
      </w:r>
      <w:r>
        <w:rPr>
          <w:bCs/>
          <w:color w:val="000000"/>
          <w:szCs w:val="24"/>
          <w:lang w:eastAsia="lt-LT"/>
        </w:rPr>
        <w:t>7 punkto b papunktyje</w:t>
      </w:r>
      <w:r>
        <w:rPr>
          <w:color w:val="000000"/>
          <w:szCs w:val="24"/>
          <w:lang w:eastAsia="lt-LT"/>
        </w:rPr>
        <w:t xml:space="preserve">, skelbia Valstybinė mokesčių inspekcija prie Lietuvos Respublikos finansų ministerijos, </w:t>
      </w:r>
      <w:r>
        <w:rPr>
          <w:szCs w:val="24"/>
          <w:lang w:eastAsia="lt-LT"/>
        </w:rPr>
        <w:t>vadovaudamasi Lietuvos Respublikos mokesčių administravimo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c4d7e07c4b11e8ae2bfd1913d66d57">
        <w:r w:rsidRPr="00532B9F">
          <w:rPr>
            <w:rFonts w:ascii="Times New Roman" w:eastAsia="MS Mincho" w:hAnsi="Times New Roman"/>
            <w:sz w:val="20"/>
            <w:i/>
            <w:iCs/>
            <w:color w:val="0000FF" w:themeColor="hyperlink"/>
            <w:u w:val="single"/>
          </w:rPr>
          <w:t>XIII-1330</w:t>
        </w:r>
      </w:fldSimple>
      <w:r>
        <w:rPr>
          <w:rFonts w:ascii="Times New Roman" w:eastAsia="MS Mincho" w:hAnsi="Times New Roman"/>
          <w:sz w:val="20"/>
          <w:i/>
          <w:iCs/>
        </w:rPr>
        <w:t>,
2018-06-28,
paskelbta TAR 2018-06-30, i. k. 2018-10973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400" w:lineRule="atLeast"/>
        <w:ind w:firstLine="720"/>
        <w:jc w:val="both"/>
        <w:rPr>
          <w:rFonts w:eastAsia="Calibri"/>
          <w:bCs/>
          <w:szCs w:val="24"/>
        </w:rPr>
      </w:pPr>
      <w:r>
        <w:rPr>
          <w:rFonts w:eastAsia="Calibri"/>
          <w:bCs/>
          <w:szCs w:val="24"/>
        </w:rPr>
        <w:t>12</w:t>
      </w:r>
      <w:r>
        <w:rPr>
          <w:rFonts w:eastAsia="Calibri"/>
          <w:bCs/>
          <w:szCs w:val="24"/>
        </w:rPr>
        <w:t xml:space="preserve">. Šio įstatymo 37 straipsnio 8 dalyje ir 47 straipsnio 8 dalyje nurodytą informaciją, reikalingą įvertinti, ar perkančiosios organizacijos, veikiančios gynybos srityje, ketinama sudaryti pirkimo sutartis keltų grėsmę nacionalinio saugumo interesams, pagal perkančiosios organizacijos kreipimąsi teikia kompetentingos institucijos, vadovaudamosi Nacionaliniam saugumui užtikrinti svarbių objektų apsaugos įstatyme nurodytais sandorių dėl atitikties nacionalinio saugumo interesams vertinimo kriterijais. </w:t>
      </w:r>
      <w:r>
        <w:rPr>
          <w:rFonts w:eastAsia="Calibri"/>
          <w:bCs/>
          <w:color w:val="000000"/>
          <w:szCs w:val="24"/>
        </w:rPr>
        <w:t>Perkančiųjų organizacijų, veikiančių gynybos srityje, atliekamiems pirkimams atitikties dėl nacionalinio saugumo interesų vertinimo tvarką nustato Lietuvos Respublikos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359a90c66211ea997c9ee767e856b4">
        <w:r w:rsidRPr="00532B9F">
          <w:rPr>
            <w:rFonts w:ascii="Times New Roman" w:eastAsia="MS Mincho" w:hAnsi="Times New Roman"/>
            <w:sz w:val="20"/>
            <w:i/>
            <w:iCs/>
            <w:color w:val="0000FF" w:themeColor="hyperlink"/>
            <w:u w:val="single"/>
          </w:rPr>
          <w:t>XIII-3258</w:t>
        </w:r>
      </w:fldSimple>
      <w:r>
        <w:rPr>
          <w:rFonts w:ascii="Times New Roman" w:eastAsia="MS Mincho" w:hAnsi="Times New Roman"/>
          <w:sz w:val="20"/>
          <w:i/>
          <w:iCs/>
        </w:rPr>
        <w:t>,
2020-06-30,
paskelbta TAR 2020-07-15, i. k. 2020-15773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400" w:lineRule="atLeast"/>
        <w:ind w:firstLine="720"/>
        <w:jc w:val="both"/>
      </w:pPr>
      <w:r>
        <w:rPr>
          <w:rFonts w:eastAsia="Calibri"/>
          <w:color w:val="000000"/>
          <w:szCs w:val="24"/>
        </w:rPr>
        <w:t>13</w:t>
      </w:r>
      <w:r>
        <w:rPr>
          <w:rFonts w:eastAsia="Calibri"/>
          <w:color w:val="000000"/>
          <w:szCs w:val="24"/>
        </w:rPr>
        <w:t>. Lietuvos Respublikos Vyriausybė, įvertinusi pirkimo sutarties vykdymo metu galinčias kilti su nacionaliniu saugumu susijusias technologines rizikas, tvirtina pirkimo objektų, nurodytų šio įstatymo 37 straipsnio 9 dalyje ir 47 straipsnio 9 dalyje, BVPŽ kodų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400" w:lineRule="atLeast"/>
        <w:ind w:firstLine="720"/>
        <w:jc w:val="both"/>
      </w:pPr>
      <w:r>
        <w:rPr>
          <w:rFonts w:eastAsia="Calibri"/>
          <w:color w:val="000000"/>
          <w:szCs w:val="24"/>
        </w:rPr>
        <w:t>14</w:t>
      </w:r>
      <w:r>
        <w:rPr>
          <w:rFonts w:eastAsia="Calibri"/>
          <w:color w:val="000000"/>
          <w:szCs w:val="24"/>
        </w:rPr>
        <w:t xml:space="preserve">. Lietuvos Respublikos Vyriausybė, atsižvelgdama į Nacionalinio saugumo strategijoje nurodytas grėsmes, tvirtina valstybių ar teritorijų, kurių tiekėjai, jų subtiekėjai, ūkio subjektai, kurių pajėgumais remiamasi, gamintojai, </w:t>
      </w:r>
      <w:r>
        <w:rPr>
          <w:bCs/>
          <w:color w:val="000000"/>
          <w:szCs w:val="24"/>
        </w:rPr>
        <w:t>techninės ar programinės įrangos priežiūrą ir palaikymą vykdantys asmenys ar juos kontroliuojantys asmenys</w:t>
      </w:r>
      <w:r>
        <w:rPr>
          <w:rFonts w:eastAsia="Calibri"/>
          <w:color w:val="000000"/>
          <w:szCs w:val="24"/>
        </w:rPr>
        <w:t xml:space="preserve"> nelaikomi patikimais,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400" w:lineRule="atLeast"/>
        <w:ind w:firstLine="720"/>
        <w:jc w:val="both"/>
        <w:rPr>
          <w:rFonts w:eastAsia="Calibri"/>
          <w:bCs/>
          <w:szCs w:val="24"/>
        </w:rPr>
      </w:pPr>
      <w:r>
        <w:rPr>
          <w:color w:val="000000"/>
          <w:szCs w:val="24"/>
        </w:rPr>
        <w:t>15</w:t>
      </w:r>
      <w:r>
        <w:rPr>
          <w:color w:val="000000"/>
          <w:szCs w:val="24"/>
        </w:rPr>
        <w:t>. Lietuvos Respublikos Vyriausybė, atsižvelgdama į veiksnius, nulėmusius mobilizaciją, karo ar nepaprastąją padėtį, tvirtina valstybių ar teritorijų, su kuriomis susijusiems pasiūlymams taikomos šio įstatymo 45 straipsnio 2</w:t>
      </w:r>
      <w:r>
        <w:rPr>
          <w:color w:val="000000"/>
          <w:szCs w:val="24"/>
          <w:vertAlign w:val="superscript"/>
        </w:rPr>
        <w:t>1</w:t>
      </w:r>
      <w:r>
        <w:rPr>
          <w:color w:val="000000"/>
          <w:szCs w:val="24"/>
        </w:rPr>
        <w:t xml:space="preserve"> dalies nuostatos, sąrašą.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dbb740aa7011ec8d9390588bf2de65">
        <w:r w:rsidRPr="00532B9F">
          <w:rPr>
            <w:rFonts w:ascii="Times New Roman" w:eastAsia="MS Mincho" w:hAnsi="Times New Roman"/>
            <w:sz w:val="20"/>
            <w:i/>
            <w:iCs/>
            <w:color w:val="0000FF" w:themeColor="hyperlink"/>
            <w:u w:val="single"/>
          </w:rPr>
          <w:t>XIV-954</w:t>
        </w:r>
      </w:fldSimple>
      <w:r>
        <w:rPr>
          <w:rFonts w:ascii="Times New Roman" w:eastAsia="MS Mincho" w:hAnsi="Times New Roman"/>
          <w:sz w:val="20"/>
          <w:i/>
          <w:iCs/>
        </w:rPr>
        <w:t>,
2022-03-17,
paskelbta TAR 2022-03-23, i. k. 2022-05371        </w:t>
      </w:r>
    </w:p>
    <w:p/>
    <w:p>
      <w:pPr>
        <w:spacing w:line="360" w:lineRule="auto"/>
        <w:ind w:firstLine="720"/>
        <w:jc w:val="both"/>
        <w:rPr>
          <w:szCs w:val="24"/>
        </w:rPr>
      </w:pPr>
      <w:r>
        <w:rPr>
          <w:b/>
          <w:bCs/>
          <w:szCs w:val="24"/>
        </w:rPr>
        <w:t>93</w:t>
      </w:r>
      <w:r>
        <w:rPr>
          <w:b/>
          <w:bCs/>
          <w:szCs w:val="24"/>
        </w:rPr>
        <w:t xml:space="preserve"> straipsnis. </w:t>
      </w:r>
      <w:r>
        <w:rPr>
          <w:b/>
          <w:bCs/>
          <w:szCs w:val="24"/>
        </w:rPr>
        <w:t xml:space="preserve">Viešųjų pirkimų tarnyba </w:t>
      </w:r>
    </w:p>
    <w:p>
      <w:pPr>
        <w:spacing w:line="360" w:lineRule="auto"/>
        <w:ind w:firstLine="720"/>
        <w:jc w:val="both"/>
        <w:rPr>
          <w:szCs w:val="24"/>
        </w:rPr>
      </w:pPr>
      <w:r>
        <w:rPr>
          <w:szCs w:val="24"/>
        </w:rPr>
        <w:t>1</w:t>
      </w:r>
      <w:r>
        <w:rPr>
          <w:szCs w:val="24"/>
        </w:rPr>
        <w:t>. Viešųjų pirkimų tarnyba – valstybės biudžetinė įstaiga, veikianti pagal šį ir kitus Lietuvos Respublikos įstatymus, tarptautinius įsipareigojimus, savo nuostatus ir finansuojama iš valstybės biudžeto.</w:t>
      </w:r>
    </w:p>
    <w:p>
      <w:pPr>
        <w:spacing w:line="360" w:lineRule="auto"/>
        <w:ind w:firstLine="720"/>
        <w:jc w:val="both"/>
        <w:rPr>
          <w:szCs w:val="24"/>
        </w:rPr>
      </w:pPr>
      <w:r>
        <w:rPr>
          <w:rFonts w:eastAsia="Calibri"/>
          <w:bCs/>
          <w:szCs w:val="24"/>
        </w:rPr>
        <w:t>2</w:t>
      </w:r>
      <w:r>
        <w:rPr>
          <w:rFonts w:eastAsia="Calibri"/>
          <w:bCs/>
          <w:szCs w:val="24"/>
        </w:rPr>
        <w:t>. Viešųjų pirkimų tarnyba yra viešasis juridinis asmuo, turintis sąskaitą banke ir antspaudą su Lietuvos valstybės herbu ir savo pavadinimu.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rPr>
          <w:szCs w:val="24"/>
        </w:rPr>
      </w:pPr>
      <w:r>
        <w:rPr>
          <w:szCs w:val="24"/>
        </w:rPr>
        <w:t>3</w:t>
      </w:r>
      <w:r>
        <w:rPr>
          <w:szCs w:val="24"/>
        </w:rPr>
        <w:t>. Viešųjų pirkimų tarnybos darbo tvarka nustatyta Viešųjų pirkimų tarnybos darbo reglamente. Šį reglamentą tvirtina Viešųjų pirkimų tarnybos direktorius.</w:t>
      </w:r>
    </w:p>
    <w:p>
      <w:pPr>
        <w:spacing w:line="360" w:lineRule="auto"/>
        <w:ind w:firstLine="720"/>
        <w:jc w:val="both"/>
        <w:rPr>
          <w:szCs w:val="24"/>
        </w:rPr>
      </w:pPr>
      <w:r>
        <w:rPr>
          <w:szCs w:val="24"/>
        </w:rPr>
        <w:t>4</w:t>
      </w:r>
      <w:r>
        <w:rPr>
          <w:szCs w:val="24"/>
        </w:rPr>
        <w:t xml:space="preserve">. Pasibaigus kalendoriniams metams, Viešųjų pirkimų tarnyba </w:t>
      </w:r>
      <w:r>
        <w:rPr>
          <w:color w:val="000000"/>
          <w:szCs w:val="24"/>
          <w:lang w:eastAsia="lt-LT"/>
        </w:rPr>
        <w:t>skelbia Lietuvos Respublikos viešojo sektoriaus atskaitomybės įstatymo nustatyta tvarka parengtą savo metinių ataskaitų</w:t>
      </w:r>
      <w:r>
        <w:rPr>
          <w:b/>
          <w:color w:val="000000"/>
          <w:szCs w:val="24"/>
          <w:lang w:eastAsia="lt-LT"/>
        </w:rPr>
        <w:t xml:space="preserve"> </w:t>
      </w:r>
      <w:r>
        <w:rPr>
          <w:color w:val="000000"/>
          <w:szCs w:val="24"/>
          <w:lang w:eastAsia="lt-LT"/>
        </w:rPr>
        <w:t>rinkinį</w:t>
      </w:r>
      <w:r>
        <w:rPr>
          <w:szCs w:val="24"/>
        </w:rPr>
        <w:t xml:space="preserve"> ir jį pateikia Lietuvos Respublikos Seimui ir Lietuvos Respublikos Vyriausybei.</w:t>
      </w:r>
    </w:p>
    <w:p>
      <w:pPr>
        <w:spacing w:line="360" w:lineRule="auto"/>
        <w:ind w:firstLine="720"/>
        <w:jc w:val="both"/>
        <w:rPr>
          <w:szCs w:val="24"/>
        </w:rPr>
      </w:pPr>
      <w:r>
        <w:rPr>
          <w:szCs w:val="24"/>
        </w:rPr>
        <w:t>5</w:t>
      </w:r>
      <w:r>
        <w:rPr>
          <w:szCs w:val="24"/>
        </w:rPr>
        <w:t>. Viešųjų pirkimų tarnyba priima sprendimus savarankiškai ir nešališkai.</w:t>
      </w:r>
    </w:p>
    <w:p>
      <w:pPr>
        <w:spacing w:line="360" w:lineRule="auto"/>
        <w:ind w:firstLine="720"/>
        <w:jc w:val="both"/>
        <w:rPr>
          <w:rFonts w:eastAsia="Calibri"/>
          <w:bCs/>
          <w:i/>
          <w:sz w:val="20"/>
        </w:rPr>
      </w:pPr>
      <w:r>
        <w:rPr>
          <w:bCs/>
          <w:szCs w:val="24"/>
        </w:rPr>
        <w:t>6</w:t>
      </w:r>
      <w:r>
        <w:rPr>
          <w:bCs/>
          <w:szCs w:val="24"/>
        </w:rPr>
        <w:t xml:space="preserve">. </w:t>
      </w:r>
      <w:r>
        <w:rPr>
          <w:bCs/>
          <w:szCs w:val="24"/>
          <w:shd w:val="clear" w:color="auto" w:fill="FFFFFF"/>
        </w:rPr>
        <w:t>Asmenys už šio įstatymo 95 straipsnio 6 dalyje nurodytą žinių patikrinimo</w:t>
      </w:r>
      <w:r>
        <w:rPr>
          <w:bCs/>
          <w:szCs w:val="24"/>
        </w:rPr>
        <w:t xml:space="preserve"> atlikimą, pirkimų specialisto pažymėjimo išdavimą, jo </w:t>
      </w:r>
      <w:r>
        <w:rPr>
          <w:bCs/>
          <w:szCs w:val="24"/>
          <w:shd w:val="clear" w:color="auto" w:fill="FFFFFF"/>
        </w:rPr>
        <w:t>galiojimo pratęsimą</w:t>
      </w:r>
      <w:r>
        <w:rPr>
          <w:bCs/>
          <w:szCs w:val="24"/>
        </w:rPr>
        <w:t xml:space="preserve"> sumoka Lietuvos Respublikos Vyriausybės nustatyto dydžio valstybės rinkliavą</w:t>
      </w:r>
      <w:r>
        <w:rPr>
          <w:bCs/>
          <w:szCs w:val="24"/>
          <w:shd w:val="clear" w:color="auto" w:fill="FFFFFF"/>
        </w:rPr>
        <w:t>.</w:t>
      </w:r>
      <w:r>
        <w:t xml:space="preserve"> </w:t>
      </w:r>
    </w:p>
    <w:p>
      <w:pPr>
        <w:spacing w:line="360" w:lineRule="auto"/>
        <w:ind w:firstLine="720"/>
        <w:jc w:val="both"/>
        <w:rPr>
          <w:rFonts w:eastAsia="Calibri"/>
          <w:bCs/>
          <w:i/>
          <w:sz w:val="20"/>
        </w:rPr>
      </w:pPr>
      <w:r>
        <w:rPr>
          <w:bCs/>
          <w:color w:val="000000"/>
          <w:szCs w:val="24"/>
          <w:shd w:val="clear" w:color="auto" w:fill="FFFFFF"/>
        </w:rPr>
        <w:t>7</w:t>
      </w:r>
      <w:r>
        <w:rPr>
          <w:bCs/>
          <w:color w:val="000000"/>
          <w:szCs w:val="24"/>
          <w:shd w:val="clear" w:color="auto" w:fill="FFFFFF"/>
        </w:rPr>
        <w:t>.</w:t>
      </w:r>
      <w:r>
        <w:rPr>
          <w:color w:val="000000"/>
          <w:szCs w:val="24"/>
          <w:shd w:val="clear" w:color="auto" w:fill="FFFFFF"/>
        </w:rPr>
        <w:t xml:space="preserve"> </w:t>
      </w:r>
      <w:r>
        <w:rPr>
          <w:bCs/>
          <w:color w:val="000000"/>
          <w:szCs w:val="24"/>
          <w:shd w:val="clear" w:color="auto" w:fill="FFFFFF"/>
        </w:rPr>
        <w:t>Viešųjų pirkimų tarnyba strateginį veiklos planą derina su ministru, atsakingu už viešųjų pirkimų politikos formavimą.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szCs w:val="24"/>
        </w:rPr>
      </w:pPr>
      <w:r>
        <w:rPr>
          <w:b/>
          <w:bCs/>
          <w:szCs w:val="24"/>
        </w:rPr>
        <w:t>94</w:t>
      </w:r>
      <w:r>
        <w:rPr>
          <w:b/>
          <w:bCs/>
          <w:szCs w:val="24"/>
        </w:rPr>
        <w:t xml:space="preserve"> straipsnis. </w:t>
      </w:r>
      <w:r>
        <w:rPr>
          <w:b/>
          <w:bCs/>
          <w:szCs w:val="24"/>
        </w:rPr>
        <w:t xml:space="preserve">Viešųjų pirkimų tarnybos direktorius </w:t>
      </w:r>
      <w:r>
        <w:rPr>
          <w:b/>
          <w:bCs/>
          <w:szCs w:val="24"/>
          <w:shd w:val="clear" w:color="auto" w:fill="FFFFFF"/>
        </w:rPr>
        <w:t>ir jo pavaduotojai</w:t>
      </w:r>
    </w:p>
    <w:p>
      <w:pPr>
        <w:spacing w:line="360" w:lineRule="auto"/>
        <w:ind w:firstLine="720"/>
        <w:jc w:val="both"/>
        <w:rPr>
          <w:szCs w:val="24"/>
        </w:rPr>
      </w:pPr>
      <w:r>
        <w:rPr>
          <w:szCs w:val="24"/>
        </w:rPr>
        <w:t>1</w:t>
      </w:r>
      <w:r>
        <w:rPr>
          <w:szCs w:val="24"/>
        </w:rPr>
        <w:t xml:space="preserve">. Viešųjų pirkimų tarnybai vadovauja direktorius. Viešųjų pirkimų tarnybos direktorius – valstybės pareigūnas, kurį Lietuvos Respublikos Ministro Pirmininko teikimu </w:t>
      </w:r>
      <w:r>
        <w:rPr>
          <w:szCs w:val="24"/>
          <w:shd w:val="clear" w:color="auto" w:fill="FFFFFF"/>
        </w:rPr>
        <w:t>5</w:t>
      </w:r>
      <w:r>
        <w:rPr>
          <w:b/>
          <w:szCs w:val="24"/>
          <w:shd w:val="clear" w:color="auto" w:fill="FFFFFF"/>
        </w:rPr>
        <w:t xml:space="preserve"> </w:t>
      </w:r>
      <w:r>
        <w:rPr>
          <w:szCs w:val="24"/>
        </w:rPr>
        <w:t xml:space="preserve">metams į pareigas </w:t>
      </w:r>
      <w:r>
        <w:rPr>
          <w:szCs w:val="24"/>
          <w:shd w:val="clear" w:color="auto" w:fill="FFFFFF"/>
        </w:rPr>
        <w:t>skiria</w:t>
      </w:r>
      <w:r>
        <w:rPr>
          <w:szCs w:val="24"/>
        </w:rPr>
        <w:t xml:space="preserve"> ir iš jų atleidžia Respublikos Prezidentas. Viešųjų pirkimų tarnybos direktorius pareigas gali eiti ne daugiau kaip dvi kadencijas iš eilės.</w:t>
      </w:r>
    </w:p>
    <w:p>
      <w:pPr>
        <w:spacing w:line="360" w:lineRule="auto"/>
        <w:ind w:firstLine="720"/>
        <w:jc w:val="both"/>
        <w:rPr>
          <w:szCs w:val="24"/>
        </w:rPr>
      </w:pPr>
      <w:r>
        <w:rPr>
          <w:szCs w:val="24"/>
        </w:rPr>
        <w:t>2</w:t>
      </w:r>
      <w:r>
        <w:rPr>
          <w:szCs w:val="24"/>
        </w:rPr>
        <w:t xml:space="preserve">. Viešųjų pirkimų tarnybos direktorius gali turėti pavaduotojų. Pavaduotojus į pareigas priima ir iš jų atleidžia Viešųjų pirkimų tarnybos </w:t>
      </w:r>
      <w:r>
        <w:rPr>
          <w:szCs w:val="24"/>
          <w:shd w:val="clear" w:color="auto" w:fill="FFFFFF"/>
        </w:rPr>
        <w:t xml:space="preserve">direktorius Valstybės tarnybos įstatymo nustatyta tvarka. Kai direktoriaus nėra (jo laikinojo nedarbingumo, tarnybinės komandiruotės, atostogų metu ar kitais atvejais, kai jo nėra ir (ar) jis negali eiti savo pareigų, taip pat kai Viešųjų pirkimų tarnybos direktorius nėra paskirtas), </w:t>
      </w:r>
      <w:r>
        <w:rPr>
          <w:szCs w:val="24"/>
        </w:rPr>
        <w:t>jį laikinai pavaduoja vienas iš jo pavaduotojų.</w:t>
      </w:r>
    </w:p>
    <w:p>
      <w:pPr>
        <w:spacing w:line="360" w:lineRule="auto"/>
        <w:ind w:firstLine="720"/>
        <w:jc w:val="both"/>
        <w:rPr>
          <w:szCs w:val="24"/>
        </w:rPr>
      </w:pPr>
      <w:r>
        <w:rPr>
          <w:szCs w:val="24"/>
        </w:rPr>
        <w:t>3</w:t>
      </w:r>
      <w:r>
        <w:rPr>
          <w:szCs w:val="24"/>
        </w:rPr>
        <w:t xml:space="preserve">. Viešųjų pirkimų tarnybos direktoriumi </w:t>
      </w:r>
      <w:r>
        <w:rPr>
          <w:szCs w:val="24"/>
          <w:shd w:val="clear" w:color="auto" w:fill="FFFFFF"/>
        </w:rPr>
        <w:t>ir jo pavaduotoju</w:t>
      </w:r>
      <w:r>
        <w:rPr>
          <w:szCs w:val="24"/>
        </w:rPr>
        <w:t xml:space="preserve"> gali būti nepriekaištingos reputacijos asmuo, kuris yra Lietuvos Respublikos pilietis ir turi magistro ar jam prilygintą kvalifikacinį laipsnį.</w:t>
      </w:r>
    </w:p>
    <w:p>
      <w:pPr>
        <w:spacing w:line="360" w:lineRule="auto"/>
        <w:ind w:firstLine="720"/>
        <w:jc w:val="both"/>
        <w:rPr>
          <w:szCs w:val="24"/>
        </w:rPr>
      </w:pPr>
      <w:r>
        <w:rPr>
          <w:szCs w:val="24"/>
          <w:shd w:val="clear" w:color="auto" w:fill="FFFFFF"/>
        </w:rPr>
        <w:t>4</w:t>
      </w:r>
      <w:r>
        <w:rPr>
          <w:szCs w:val="24"/>
          <w:shd w:val="clear" w:color="auto" w:fill="FFFFFF"/>
        </w:rPr>
        <w:t>. Viešųjų pirkimų tarnybos direktorius</w:t>
      </w:r>
      <w:r>
        <w:rPr>
          <w:szCs w:val="24"/>
        </w:rPr>
        <w:t xml:space="preserve"> atleidžiamas iš pareigų šiais pagrindais:</w:t>
      </w:r>
    </w:p>
    <w:p>
      <w:pPr>
        <w:spacing w:line="360" w:lineRule="auto"/>
        <w:ind w:firstLine="720"/>
        <w:jc w:val="both"/>
        <w:rPr>
          <w:szCs w:val="24"/>
        </w:rPr>
      </w:pPr>
      <w:r>
        <w:rPr>
          <w:szCs w:val="24"/>
        </w:rPr>
        <w:t>1</w:t>
      </w:r>
      <w:r>
        <w:rPr>
          <w:szCs w:val="24"/>
        </w:rPr>
        <w:t>) savo noru;</w:t>
      </w:r>
    </w:p>
    <w:p>
      <w:pPr>
        <w:spacing w:line="360" w:lineRule="auto"/>
        <w:ind w:firstLine="720"/>
        <w:jc w:val="both"/>
        <w:rPr>
          <w:szCs w:val="24"/>
        </w:rPr>
      </w:pPr>
      <w:r>
        <w:rPr>
          <w:szCs w:val="24"/>
        </w:rPr>
        <w:t>2</w:t>
      </w:r>
      <w:r>
        <w:rPr>
          <w:szCs w:val="24"/>
        </w:rPr>
        <w:t>) kai pasibaigia jo kadencija;</w:t>
      </w:r>
    </w:p>
    <w:p>
      <w:pPr>
        <w:spacing w:line="360" w:lineRule="auto"/>
        <w:ind w:firstLine="720"/>
        <w:jc w:val="both"/>
        <w:rPr>
          <w:szCs w:val="24"/>
        </w:rPr>
      </w:pPr>
      <w:r>
        <w:rPr>
          <w:szCs w:val="24"/>
        </w:rPr>
        <w:t>3</w:t>
      </w:r>
      <w:r>
        <w:rPr>
          <w:szCs w:val="24"/>
        </w:rPr>
        <w:t>) kai jis išrenkamas arba paskiriamas į kitas pareigas;</w:t>
      </w:r>
    </w:p>
    <w:p>
      <w:pPr>
        <w:spacing w:line="360" w:lineRule="auto"/>
        <w:ind w:firstLine="720"/>
        <w:jc w:val="both"/>
        <w:rPr>
          <w:szCs w:val="24"/>
        </w:rPr>
      </w:pPr>
      <w:r>
        <w:rPr>
          <w:szCs w:val="24"/>
        </w:rPr>
        <w:t>4</w:t>
      </w:r>
      <w:r>
        <w:rPr>
          <w:szCs w:val="24"/>
        </w:rPr>
        <w:t>) kai dėl jo įsiteisėja apkaltinamasis teismo nuosprendis;</w:t>
      </w:r>
    </w:p>
    <w:p>
      <w:pPr>
        <w:spacing w:line="360" w:lineRule="auto"/>
        <w:ind w:firstLine="720"/>
        <w:jc w:val="both"/>
        <w:rPr>
          <w:szCs w:val="24"/>
        </w:rPr>
      </w:pPr>
      <w:r>
        <w:rPr>
          <w:szCs w:val="24"/>
        </w:rPr>
        <w:t>5</w:t>
      </w:r>
      <w:r>
        <w:rPr>
          <w:szCs w:val="24"/>
        </w:rPr>
        <w:t>) kai paaiškėja, kad jis šiurkščiai pažeidė savo pareigas;</w:t>
      </w:r>
    </w:p>
    <w:p>
      <w:pPr>
        <w:spacing w:line="360" w:lineRule="auto"/>
        <w:ind w:firstLine="720"/>
        <w:jc w:val="both"/>
        <w:rPr>
          <w:szCs w:val="24"/>
        </w:rPr>
      </w:pPr>
      <w:r>
        <w:rPr>
          <w:szCs w:val="24"/>
        </w:rPr>
        <w:t>6</w:t>
      </w:r>
      <w:r>
        <w:rPr>
          <w:szCs w:val="24"/>
        </w:rPr>
        <w:t>) jeigu savo poelgiu jis pažemino valstybės pareigūno vardą;</w:t>
      </w:r>
    </w:p>
    <w:p>
      <w:pPr>
        <w:spacing w:line="360" w:lineRule="auto"/>
        <w:ind w:firstLine="720"/>
        <w:jc w:val="both"/>
        <w:rPr>
          <w:szCs w:val="24"/>
        </w:rPr>
      </w:pPr>
      <w:r>
        <w:rPr>
          <w:szCs w:val="24"/>
        </w:rPr>
        <w:t>7</w:t>
      </w:r>
      <w:r>
        <w:rPr>
          <w:szCs w:val="24"/>
        </w:rPr>
        <w:t>) jeigu jis neatitinka nepriekaištingos reputacijos reikalavimų;</w:t>
      </w:r>
    </w:p>
    <w:p>
      <w:pPr>
        <w:spacing w:line="360" w:lineRule="auto"/>
        <w:ind w:firstLine="720"/>
        <w:jc w:val="both"/>
        <w:rPr>
          <w:szCs w:val="24"/>
        </w:rPr>
      </w:pPr>
      <w:r>
        <w:rPr>
          <w:szCs w:val="24"/>
        </w:rPr>
        <w:t>8</w:t>
      </w:r>
      <w:r>
        <w:rPr>
          <w:szCs w:val="24"/>
        </w:rPr>
        <w:t>) kai jis netenka Lietuvos Respublikos pilietybės.</w:t>
      </w:r>
    </w:p>
    <w:p>
      <w:pPr>
        <w:spacing w:line="360" w:lineRule="auto"/>
        <w:ind w:firstLine="720"/>
        <w:jc w:val="both"/>
        <w:rPr>
          <w:szCs w:val="24"/>
        </w:rPr>
      </w:pPr>
      <w:r>
        <w:rPr>
          <w:szCs w:val="24"/>
        </w:rPr>
        <w:t>5</w:t>
      </w:r>
      <w:r>
        <w:rPr>
          <w:szCs w:val="24"/>
        </w:rPr>
        <w:t>. Viešųjų pirkimų tarnybos direktorius gali būti atleidžiamas iš pareigų dėl sveikatos būklės, kai jis dėl laikinojo nedarbingumo nedirba ilgiau kaip 120 kalendorinių dienų iš eilės arba ilgiau kaip 140 dienų per paskutinius 12 mėnesių. Į šiuos laikotarpius neįskaitomas laikas, per kurį jis gavo ligos socialinio draudimo pašalpą sergantiems šeimos nariams slaugyti ir ligos pašalpą dėl užkrečiamųjų ligų protrūkių arba epidemijų nušalintiems nuo darbo.</w:t>
      </w:r>
    </w:p>
    <w:p>
      <w:pPr>
        <w:spacing w:line="360" w:lineRule="auto"/>
        <w:ind w:firstLine="720"/>
        <w:jc w:val="both"/>
        <w:rPr>
          <w:szCs w:val="24"/>
        </w:rPr>
      </w:pPr>
      <w:r>
        <w:rPr>
          <w:szCs w:val="24"/>
        </w:rPr>
        <w:t>6</w:t>
      </w:r>
      <w:r>
        <w:rPr>
          <w:szCs w:val="24"/>
        </w:rPr>
        <w:t>. Pasibaigus kadencijai, Viešųjų pirkimų tarnybos direktorius eina savo pareigas tol, kol į šias pareigas paskiriamas naujas direktorius.</w:t>
      </w:r>
    </w:p>
    <w:p>
      <w:pPr>
        <w:suppressAutoHyphens/>
        <w:spacing w:line="360" w:lineRule="auto"/>
        <w:ind w:firstLine="720"/>
        <w:jc w:val="both"/>
        <w:textAlignment w:val="baseline"/>
        <w:rPr>
          <w:szCs w:val="24"/>
        </w:rPr>
      </w:pPr>
      <w:r>
        <w:rPr>
          <w:bCs/>
          <w:szCs w:val="24"/>
          <w:lang w:eastAsia="lt-LT"/>
        </w:rPr>
        <w:t>7</w:t>
      </w:r>
      <w:r>
        <w:rPr>
          <w:bCs/>
          <w:szCs w:val="24"/>
          <w:lang w:eastAsia="lt-LT"/>
        </w:rPr>
        <w:t>. Viešųjų pirkimų tarnybos direktorius negali eiti kitų renkamų ar skiriamų pareigų, dirbti verslo ar kitose privačiose įstaigose ar įmonėse, išskyrus pedagoginę ar kūrybinę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0db0006c311ee9978886e85107ab2">
        <w:r w:rsidRPr="00532B9F">
          <w:rPr>
            <w:rFonts w:ascii="Times New Roman" w:eastAsia="MS Mincho" w:hAnsi="Times New Roman"/>
            <w:sz w:val="20"/>
            <w:i/>
            <w:iCs/>
            <w:color w:val="0000FF" w:themeColor="hyperlink"/>
            <w:u w:val="single"/>
          </w:rPr>
          <w:t>XIV-2002</w:t>
        </w:r>
      </w:fldSimple>
      <w:r>
        <w:rPr>
          <w:rFonts w:ascii="Times New Roman" w:eastAsia="MS Mincho" w:hAnsi="Times New Roman"/>
          <w:sz w:val="20"/>
          <w:i/>
          <w:iCs/>
        </w:rPr>
        <w:t>,
2023-05-25,
paskelbta TAR 2023-06-09, i. k. 2023-11577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2024-01-01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0db0006c311ee9978886e85107ab2">
        <w:r w:rsidRPr="00532B9F">
          <w:rPr>
            <w:rFonts w:ascii="Times New Roman" w:eastAsia="MS Mincho" w:hAnsi="Times New Roman"/>
            <w:sz w:val="20"/>
            <w:i/>
            <w:iCs/>
            <w:color w:val="0000FF" w:themeColor="hyperlink"/>
            <w:u w:val="single"/>
          </w:rPr>
          <w:t>XIV-2002</w:t>
        </w:r>
      </w:fldSimple>
      <w:r>
        <w:rPr>
          <w:rFonts w:ascii="Times New Roman" w:eastAsia="MS Mincho" w:hAnsi="Times New Roman"/>
          <w:sz w:val="20"/>
          <w:i/>
          <w:iCs/>
        </w:rPr>
        <w:t>,
2023-05-25,
paskelbta TAR 2023-06-09, i. k. 2023-11577        </w:t>
      </w:r>
    </w:p>
    <w:p/>
    <w:p>
      <w:pPr>
        <w:spacing w:line="360" w:lineRule="auto"/>
        <w:ind w:firstLine="720"/>
        <w:jc w:val="both"/>
        <w:rPr>
          <w:rFonts w:eastAsia="Calibri"/>
          <w:b/>
          <w:bCs/>
          <w:szCs w:val="24"/>
        </w:rPr>
      </w:pPr>
      <w:r>
        <w:rPr>
          <w:szCs w:val="24"/>
        </w:rPr>
        <w:t>9</w:t>
      </w:r>
      <w:r>
        <w:rPr>
          <w:szCs w:val="24"/>
        </w:rPr>
        <w:t>. Viešųjų pirkimų tarnybos direktorius organizuoja Viešųjų pirkimų tarnybos darbą, jai atstovauja, tiesiogiai atsako už tai, kad būtų įgyvendintos Viešųjų pirkimų tarnybai teisės aktais nustatytos funkcijos, priima įsakymus, Viešųjų pirkimų tarnybos vardu priima sprendimus ir sprendžia Viešųjų pirkimų tarnybai priskirtus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b/>
          <w:bCs/>
          <w:szCs w:val="24"/>
        </w:rPr>
      </w:pPr>
      <w:r>
        <w:rPr>
          <w:rFonts w:eastAsia="Calibri"/>
          <w:b/>
          <w:bCs/>
          <w:szCs w:val="24"/>
        </w:rPr>
        <w:t>95</w:t>
      </w:r>
      <w:r>
        <w:rPr>
          <w:rFonts w:eastAsia="Calibri"/>
          <w:b/>
          <w:bCs/>
          <w:szCs w:val="24"/>
        </w:rPr>
        <w:t xml:space="preserve"> straipsnis. </w:t>
      </w:r>
      <w:r>
        <w:rPr>
          <w:rFonts w:eastAsia="Calibri"/>
          <w:b/>
          <w:bCs/>
          <w:szCs w:val="24"/>
        </w:rPr>
        <w:t xml:space="preserve">Viešųjų pirkimų tarnybos kompetencija </w:t>
      </w:r>
    </w:p>
    <w:p>
      <w:pPr>
        <w:spacing w:line="360" w:lineRule="auto"/>
        <w:ind w:firstLine="720"/>
        <w:jc w:val="both"/>
        <w:rPr>
          <w:rFonts w:eastAsia="Calibri"/>
          <w:szCs w:val="24"/>
        </w:rPr>
      </w:pPr>
      <w:r>
        <w:rPr>
          <w:rFonts w:eastAsia="Calibri"/>
          <w:szCs w:val="24"/>
        </w:rPr>
        <w:t>1</w:t>
      </w:r>
      <w:r>
        <w:rPr>
          <w:rFonts w:eastAsia="Calibri"/>
          <w:szCs w:val="24"/>
        </w:rPr>
        <w:t>. Viešųjų pirkimų tarnyba atlieka šias funkcijas:</w:t>
      </w:r>
    </w:p>
    <w:p>
      <w:pPr>
        <w:spacing w:line="360" w:lineRule="auto"/>
        <w:ind w:firstLine="720"/>
        <w:jc w:val="both"/>
        <w:rPr>
          <w:rFonts w:eastAsia="Calibri"/>
          <w:bCs/>
          <w:szCs w:val="24"/>
        </w:rPr>
      </w:pPr>
      <w:r>
        <w:rPr>
          <w:rFonts w:eastAsia="Calibri"/>
          <w:szCs w:val="24"/>
        </w:rPr>
        <w:t>1</w:t>
      </w:r>
      <w:r>
        <w:rPr>
          <w:rFonts w:eastAsia="Calibri"/>
          <w:szCs w:val="24"/>
        </w:rPr>
        <w:t xml:space="preserve">) rengia ir (arba) priima šiame įstatyme nurodytus teisės aktus; </w:t>
      </w:r>
    </w:p>
    <w:p>
      <w:pPr>
        <w:spacing w:line="360" w:lineRule="auto"/>
        <w:ind w:firstLine="720"/>
        <w:jc w:val="both"/>
        <w:rPr>
          <w:rFonts w:eastAsia="Calibri"/>
          <w:szCs w:val="24"/>
        </w:rPr>
      </w:pPr>
      <w:r>
        <w:rPr>
          <w:color w:val="000000"/>
          <w:szCs w:val="24"/>
        </w:rPr>
        <w:t>2</w:t>
      </w:r>
      <w:r>
        <w:rPr>
          <w:color w:val="000000"/>
          <w:szCs w:val="24"/>
        </w:rPr>
        <w:t xml:space="preserve">) vykdo šio įstatymo ir su jo įgyvendinimu susijusių teisės aktų pažeidimų prevenciją, prižiūri, kaip laikomasi šių teisės aktų </w:t>
      </w:r>
      <w:r>
        <w:rPr>
          <w:bCs/>
          <w:color w:val="000000"/>
          <w:szCs w:val="24"/>
        </w:rPr>
        <w:t>nuostatų</w:t>
      </w:r>
      <w:r>
        <w:rPr>
          <w:color w:val="000000"/>
          <w:szCs w:val="24"/>
        </w:rPr>
        <w:t>, įskaitant šių teisės aktų nuostatas</w:t>
      </w:r>
      <w:r>
        <w:rPr>
          <w:bCs/>
          <w:color w:val="000000"/>
          <w:szCs w:val="24"/>
        </w:rPr>
        <w:t xml:space="preserve"> </w:t>
      </w:r>
      <w:r>
        <w:rPr>
          <w:color w:val="000000"/>
          <w:szCs w:val="24"/>
        </w:rPr>
        <w:t>vykdant pirkimo sutartis ir šio įstatymo 10 straipsnyje nurodytus vidaus sandorius</w:t>
      </w:r>
      <w:r>
        <w:rPr>
          <w:bCs/>
          <w:color w:val="000000"/>
          <w:szCs w:val="24"/>
        </w:rPr>
        <w:t>, taip pat nuostatų, lemiančių pareigą taikyti šio įstatymo reikalavimus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pagal savo kompetenciją nagrinėja administracinių nusižengimų bylas;</w:t>
      </w:r>
      <w:r>
        <w:rPr>
          <w:rFonts w:eastAsia="Calibri"/>
          <w:bCs/>
          <w:szCs w:val="24"/>
        </w:rPr>
        <w:t xml:space="preserve"> </w:t>
      </w:r>
    </w:p>
    <w:p>
      <w:pPr>
        <w:spacing w:line="360" w:lineRule="auto"/>
        <w:ind w:firstLine="720"/>
        <w:jc w:val="both"/>
        <w:rPr>
          <w:rFonts w:eastAsia="Calibri"/>
          <w:szCs w:val="24"/>
        </w:rPr>
      </w:pPr>
      <w:r>
        <w:rPr>
          <w:rFonts w:eastAsia="Calibri"/>
          <w:bCs/>
          <w:szCs w:val="24"/>
        </w:rPr>
        <w:t>4</w:t>
      </w:r>
      <w:r>
        <w:rPr>
          <w:rFonts w:eastAsia="Calibri"/>
          <w:bCs/>
          <w:szCs w:val="24"/>
        </w:rPr>
        <w:t xml:space="preserve">) </w:t>
      </w:r>
      <w:r>
        <w:rPr>
          <w:rFonts w:eastAsia="Calibri"/>
          <w:szCs w:val="24"/>
        </w:rPr>
        <w:t xml:space="preserve">teikia metodinę pagalbą, rengia rekomendacijas ir gaires šio įstatymo taikymo ir įgyvendinimo, taip pat pirkimų planavimo ir jų atlikimo klausimais, moko perkančiąsias organizacijas ir organizuoja jų mokymą, neatlygintinai konsultuoja perkančiąsias organizacijas ir tiekėjus šio įstatymo taikymo klausimais; </w:t>
      </w:r>
    </w:p>
    <w:p>
      <w:pPr>
        <w:spacing w:line="360" w:lineRule="auto"/>
        <w:ind w:firstLine="720"/>
        <w:jc w:val="both"/>
      </w:pPr>
      <w:r>
        <w:rPr>
          <w:bCs/>
          <w:color w:val="000000"/>
          <w:szCs w:val="24"/>
          <w:lang w:eastAsia="lt-LT"/>
        </w:rPr>
        <w:t>4</w:t>
      </w:r>
      <w:r>
        <w:rPr>
          <w:bCs/>
          <w:color w:val="000000"/>
          <w:szCs w:val="24"/>
          <w:vertAlign w:val="superscript"/>
          <w:lang w:eastAsia="lt-LT"/>
        </w:rPr>
        <w:t>1</w:t>
      </w:r>
      <w:r>
        <w:rPr>
          <w:bCs/>
          <w:color w:val="000000"/>
          <w:szCs w:val="24"/>
          <w:lang w:eastAsia="lt-LT"/>
        </w:rPr>
        <w:t>) nustato pirkimų specialisto žinių patikrinimo turinio reikalavimus ir juos skelbia savo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pPr>
      <w:r>
        <w:rPr>
          <w:bCs/>
          <w:color w:val="000000"/>
          <w:szCs w:val="24"/>
          <w:lang w:eastAsia="lt-LT"/>
        </w:rPr>
        <w:t>4</w:t>
      </w:r>
      <w:r>
        <w:rPr>
          <w:bCs/>
          <w:color w:val="000000"/>
          <w:szCs w:val="24"/>
          <w:vertAlign w:val="superscript"/>
          <w:lang w:eastAsia="lt-LT"/>
        </w:rPr>
        <w:t>2</w:t>
      </w:r>
      <w:r>
        <w:rPr>
          <w:bCs/>
          <w:color w:val="000000"/>
          <w:szCs w:val="24"/>
          <w:lang w:eastAsia="lt-LT"/>
        </w:rPr>
        <w:t>) atlieka žinių patikrinimą pirkimų specialisto pažymėjimui gauti;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bCs/>
          <w:szCs w:val="24"/>
        </w:rPr>
      </w:pPr>
      <w:r>
        <w:rPr>
          <w:rFonts w:eastAsia="Calibri"/>
          <w:szCs w:val="24"/>
        </w:rPr>
        <w:t>5</w:t>
      </w:r>
      <w:r>
        <w:rPr>
          <w:rFonts w:eastAsia="Calibri"/>
          <w:szCs w:val="24"/>
        </w:rPr>
        <w:t>)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informaciją, skelbia Viešųjų pirkimų tarnybos interneto svetainėje ir (arba) Centrinėje viešųjų pirkimų informacinėje sistemoje ir teikia Europos Komisijai, valstybės ir savivaldybių institucijoms ir įstaigoms;</w:t>
      </w:r>
      <w:r>
        <w:rPr>
          <w:rFonts w:eastAsia="Calibri"/>
          <w:bCs/>
          <w:szCs w:val="24"/>
        </w:rPr>
        <w:t xml:space="preserve"> </w:t>
      </w:r>
    </w:p>
    <w:p>
      <w:pPr>
        <w:spacing w:line="360" w:lineRule="auto"/>
        <w:ind w:firstLine="720"/>
        <w:jc w:val="both"/>
        <w:rPr>
          <w:szCs w:val="24"/>
        </w:rPr>
      </w:pPr>
      <w:r>
        <w:rPr>
          <w:szCs w:val="24"/>
        </w:rPr>
        <w:t>6</w:t>
      </w:r>
      <w:r>
        <w:rPr>
          <w:szCs w:val="24"/>
        </w:rPr>
        <w:t>) analizuoja ir vertina pirkimų sistemą, pastebėjusi jos trūkumų, rengia ir šio įstatymo 92 straipsnio 1 dalyje nurodytai ministerijai teikia pasiūlymus, kaip ją tobulinti;</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bendradarbiauja su Europos Komisija pirkimų teisės aktų taikymo klausimais; </w:t>
      </w:r>
    </w:p>
    <w:p>
      <w:pPr>
        <w:spacing w:line="360" w:lineRule="auto"/>
        <w:ind w:firstLine="720"/>
        <w:jc w:val="both"/>
        <w:rPr>
          <w:rFonts w:eastAsia="Calibri"/>
          <w:bCs/>
          <w:szCs w:val="24"/>
        </w:rPr>
      </w:pPr>
      <w:r>
        <w:rPr>
          <w:rFonts w:eastAsia="Calibri"/>
          <w:szCs w:val="24"/>
        </w:rPr>
        <w:t>8</w:t>
      </w:r>
      <w:r>
        <w:rPr>
          <w:rFonts w:eastAsia="Calibri"/>
          <w:szCs w:val="24"/>
        </w:rPr>
        <w:t>) persiunčia Europos Sąjungos leidinių biurui skelbti perkančiųjų organizacijų skelbimus ir užtikrina perkančiųjų organizacijų perduodamų kitų pranešimų ir informacijos persiuntimą;</w:t>
      </w:r>
      <w:r>
        <w:rPr>
          <w:rFonts w:eastAsia="Calibri"/>
          <w:bCs/>
          <w:szCs w:val="24"/>
        </w:rPr>
        <w:t xml:space="preserve"> </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rFonts w:eastAsia="Calibri"/>
          <w:szCs w:val="24"/>
        </w:rPr>
        <w:t>10</w:t>
      </w:r>
      <w:r>
        <w:rPr>
          <w:rFonts w:eastAsia="Calibri"/>
          <w:szCs w:val="24"/>
        </w:rPr>
        <w:t xml:space="preserve">) administruoja Centrinę viešųjų pirkimų informacinę sistemą; </w:t>
      </w:r>
    </w:p>
    <w:p>
      <w:pPr>
        <w:spacing w:line="360" w:lineRule="auto"/>
        <w:ind w:firstLine="720"/>
        <w:jc w:val="both"/>
        <w:rPr>
          <w:rFonts w:eastAsia="Calibri"/>
          <w:szCs w:val="24"/>
        </w:rPr>
      </w:pPr>
      <w:r>
        <w:rPr>
          <w:color w:val="000000"/>
          <w:szCs w:val="24"/>
        </w:rPr>
        <w:t>11</w:t>
      </w:r>
      <w:r>
        <w:rPr>
          <w:color w:val="000000"/>
          <w:szCs w:val="24"/>
        </w:rPr>
        <w:t xml:space="preserve">) administruoja perkančiųjų organizacijų pagal šio įstatymo 91 straipsnio 1 dalį paskelbtą informaciją apie pirkimo sutarties neįvykdžiusius ar netinkamai ją įvykdžiusius tiekėjus ir pagal šio įstatymo 52 straipsnio </w:t>
      </w:r>
      <w:r>
        <w:rPr>
          <w:bCs/>
          <w:color w:val="000000"/>
          <w:szCs w:val="24"/>
        </w:rPr>
        <w:t>1</w:t>
      </w:r>
      <w:r>
        <w:rPr>
          <w:color w:val="000000"/>
          <w:szCs w:val="24"/>
        </w:rPr>
        <w:t xml:space="preserve"> dalį paskelbtą informaciją apie tiekėjus, kurie pirkimo procedūrų metu nuslėpė informaciją ar pateikė melagingą informaciją apie atitiktį šio įstatymo 46 ir 47 straipsniuose nustatytiems reikalavimams, arba apie tiekėjus, kurie dėl pateiktos melagingos informacijos nepateikė patvirtinančių dokumentų, reikalaujamų pagal šio įstatymo 50 straipsnį;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c4d7e07c4b11e8ae2bfd1913d66d57">
        <w:r w:rsidRPr="00532B9F">
          <w:rPr>
            <w:rFonts w:ascii="Times New Roman" w:eastAsia="MS Mincho" w:hAnsi="Times New Roman"/>
            <w:sz w:val="20"/>
            <w:i/>
            <w:iCs/>
            <w:color w:val="0000FF" w:themeColor="hyperlink"/>
            <w:u w:val="single"/>
          </w:rPr>
          <w:t>XIII-1330</w:t>
        </w:r>
      </w:fldSimple>
      <w:r>
        <w:rPr>
          <w:rFonts w:ascii="Times New Roman" w:eastAsia="MS Mincho" w:hAnsi="Times New Roman"/>
          <w:sz w:val="20"/>
          <w:i/>
          <w:iCs/>
        </w:rPr>
        <w:t>,
2018-06-28,
paskelbta TAR 2018-06-30, i. k. 2018-10973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rFonts w:eastAsia="Calibri"/>
          <w:szCs w:val="24"/>
        </w:rPr>
      </w:pPr>
      <w:r>
        <w:rPr>
          <w:rFonts w:eastAsia="Calibri"/>
          <w:szCs w:val="24"/>
        </w:rPr>
        <w:t>12</w:t>
      </w:r>
      <w:r>
        <w:rPr>
          <w:rFonts w:eastAsia="Calibri"/>
          <w:szCs w:val="24"/>
        </w:rPr>
        <w:t>) kiekvienais metais rengia ir Lietuvos Respublikos Vyriausybei teikia šio įstatymo 23 straipsnio 2 dalyje nurodytų pirkimų ataskaitą;</w:t>
      </w:r>
    </w:p>
    <w:p>
      <w:pPr>
        <w:spacing w:line="360" w:lineRule="auto"/>
        <w:ind w:firstLine="720"/>
        <w:jc w:val="both"/>
        <w:rPr>
          <w:rFonts w:eastAsia="Calibri"/>
          <w:szCs w:val="24"/>
        </w:rPr>
      </w:pPr>
      <w:r>
        <w:rPr>
          <w:rFonts w:eastAsia="Calibri"/>
          <w:szCs w:val="24"/>
        </w:rPr>
        <w:t>13</w:t>
      </w:r>
      <w:r>
        <w:rPr>
          <w:rFonts w:eastAsia="Calibri"/>
          <w:szCs w:val="24"/>
        </w:rPr>
        <w:t xml:space="preserve">)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kaip nurodyta šio įstatymo 50 straipsnio 7 dalies 1 punkte, sąrašą; </w:t>
      </w:r>
    </w:p>
    <w:p>
      <w:pPr>
        <w:spacing w:line="360" w:lineRule="auto"/>
        <w:ind w:firstLine="720"/>
        <w:jc w:val="both"/>
        <w:rPr>
          <w:rFonts w:eastAsia="Calibri"/>
          <w:szCs w:val="24"/>
        </w:rPr>
      </w:pPr>
      <w:r>
        <w:rPr>
          <w:rFonts w:eastAsia="Calibri"/>
          <w:bCs/>
          <w:szCs w:val="24"/>
        </w:rPr>
        <w:t>14</w:t>
      </w:r>
      <w:r>
        <w:rPr>
          <w:rFonts w:eastAsia="Calibri"/>
          <w:bCs/>
          <w:szCs w:val="24"/>
        </w:rPr>
        <w:t xml:space="preserve">) rengia ir kas trejus metus Europos Komisijai teikia šio įstatymo 98 straipsnio 2 dalyje nurodytą </w:t>
      </w:r>
      <w:r>
        <w:rPr>
          <w:rFonts w:eastAsia="Calibri"/>
          <w:szCs w:val="24"/>
        </w:rPr>
        <w:t xml:space="preserve">pirkimų stebėsenos ataskaitą; </w:t>
      </w:r>
    </w:p>
    <w:p>
      <w:pPr>
        <w:spacing w:line="360" w:lineRule="auto"/>
        <w:ind w:firstLine="720"/>
        <w:jc w:val="both"/>
        <w:rPr>
          <w:rFonts w:eastAsia="Calibri"/>
          <w:bCs/>
          <w:szCs w:val="24"/>
        </w:rPr>
      </w:pPr>
      <w:r>
        <w:rPr>
          <w:rFonts w:eastAsia="Calibri"/>
          <w:szCs w:val="24"/>
        </w:rPr>
        <w:t>15</w:t>
      </w:r>
      <w:r>
        <w:rPr>
          <w:rFonts w:eastAsia="Calibri"/>
          <w:szCs w:val="24"/>
        </w:rPr>
        <w:t>) Europos Komisijai teikia informaciją apie šio įstatymo 92</w:t>
      </w:r>
      <w:r>
        <w:rPr>
          <w:rFonts w:eastAsia="Calibri"/>
          <w:bCs/>
          <w:szCs w:val="24"/>
        </w:rPr>
        <w:t xml:space="preserve"> straipsnio 2 ir 3 dalyse nurodytas institucijas, taip pat apie nacionalines iniciatyvas, kurių imtasi siekiant perkančiosioms organizacijoms ar tiekėjams teikti rekomendacijas, padėti įgyvendinti pirkimų taisykles arba reaguoti į problemas, su kuriomis susiduriama įgyvendinant pirkimų taisykles; </w:t>
      </w:r>
    </w:p>
    <w:p>
      <w:pPr>
        <w:spacing w:line="360" w:lineRule="auto"/>
        <w:ind w:firstLine="720"/>
        <w:jc w:val="both"/>
        <w:rPr>
          <w:rFonts w:eastAsia="Calibri"/>
          <w:b/>
          <w:szCs w:val="24"/>
        </w:rPr>
      </w:pPr>
      <w:r>
        <w:rPr>
          <w:rFonts w:eastAsia="Calibri"/>
          <w:szCs w:val="24"/>
        </w:rPr>
        <w:t>16</w:t>
      </w:r>
      <w:r>
        <w:rPr>
          <w:rFonts w:eastAsia="Calibri"/>
          <w:szCs w:val="24"/>
        </w:rPr>
        <w:t>)</w:t>
      </w:r>
      <w:r>
        <w:rPr>
          <w:szCs w:val="24"/>
        </w:rPr>
        <w:t xml:space="preserve"> Europos Komisijos prašymu perduoda šio įstatymo 96 straipsnyje nurodytas ataskaitas ar pagrindinę ataskaitose pateiktą informaciją;</w:t>
      </w:r>
    </w:p>
    <w:p>
      <w:pPr>
        <w:spacing w:line="360" w:lineRule="auto"/>
        <w:ind w:firstLine="720"/>
        <w:jc w:val="both"/>
        <w:rPr>
          <w:szCs w:val="24"/>
        </w:rPr>
      </w:pPr>
      <w:r>
        <w:rPr>
          <w:rFonts w:eastAsia="Calibri"/>
          <w:szCs w:val="24"/>
        </w:rPr>
        <w:t>17</w:t>
      </w:r>
      <w:r>
        <w:rPr>
          <w:rFonts w:eastAsia="Calibri"/>
          <w:szCs w:val="24"/>
        </w:rPr>
        <w:t xml:space="preserve">) </w:t>
      </w:r>
      <w:r>
        <w:rPr>
          <w:szCs w:val="24"/>
        </w:rPr>
        <w:t>kiekvienais metais Europos Komisijai teikia visų sprendimų, kuriuos priėmė teismas pagal šio įstatymo 106 straipsnio 2 dalį, kopijas ir tuos sprendimus paskelbia Centrinėje viešųjų pirkimų informacinėje sistemoje</w:t>
      </w:r>
      <w:r>
        <w:rPr>
          <w:rFonts w:eastAsia="Calibri"/>
          <w:szCs w:val="24"/>
        </w:rPr>
        <w:t xml:space="preserve">; </w:t>
      </w:r>
    </w:p>
    <w:p>
      <w:pPr>
        <w:spacing w:line="360" w:lineRule="auto"/>
        <w:ind w:firstLine="720"/>
        <w:jc w:val="both"/>
        <w:rPr>
          <w:rFonts w:eastAsia="Calibri"/>
          <w:szCs w:val="24"/>
        </w:rPr>
      </w:pPr>
      <w:r>
        <w:rPr>
          <w:rFonts w:eastAsia="Calibri"/>
          <w:bCs/>
          <w:szCs w:val="24"/>
        </w:rPr>
        <w:t>18</w:t>
      </w:r>
      <w:r>
        <w:rPr>
          <w:rFonts w:eastAsia="Calibri"/>
          <w:bCs/>
          <w:szCs w:val="24"/>
        </w:rPr>
        <w:t xml:space="preserve">) </w:t>
      </w:r>
      <w:r>
        <w:rPr>
          <w:rFonts w:eastAsia="Calibri"/>
          <w:szCs w:val="24"/>
        </w:rPr>
        <w:t>Centrinėje viešųjų pirkimų informacinėje sistemoje skelbia informaciją apie tarptautinio pirkimo vertės ribas, įskaitant informaciją apie patikslintas vertės ribas;</w:t>
      </w:r>
    </w:p>
    <w:p>
      <w:pPr>
        <w:spacing w:line="360" w:lineRule="auto"/>
        <w:ind w:firstLine="720"/>
        <w:jc w:val="both"/>
      </w:pPr>
      <w:r>
        <w:rPr>
          <w:bCs/>
          <w:color w:val="000000"/>
          <w:szCs w:val="24"/>
        </w:rPr>
        <w:t>19</w:t>
      </w:r>
      <w:r>
        <w:rPr>
          <w:bCs/>
          <w:color w:val="000000"/>
          <w:szCs w:val="24"/>
        </w:rPr>
        <w:t>) pagal savo kompetenciją vertina, kaip perkančiojoje organizacijoje vykdomas pirkimų organizavimas ir pirkimų vidaus kontrolė</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bCs/>
          <w:color w:val="000000"/>
          <w:szCs w:val="24"/>
        </w:rPr>
        <w:t>20</w:t>
      </w:r>
      <w:r>
        <w:rPr>
          <w:bCs/>
          <w:color w:val="000000"/>
          <w:szCs w:val="24"/>
        </w:rPr>
        <w:t>) tvirtina šio įstatymo įgyvendinimo priežiūros vykdymo tvarkos aprašą</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rFonts w:eastAsia="Calibri"/>
          <w:szCs w:val="24"/>
        </w:rPr>
        <w:t>21</w:t>
      </w:r>
      <w:r>
        <w:rPr>
          <w:rFonts w:eastAsia="Calibri"/>
          <w:szCs w:val="24"/>
        </w:rPr>
        <w:t>) atlieka kitų įstatymų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2</w:t>
      </w:r>
      <w:r>
        <w:rPr>
          <w:rFonts w:eastAsia="Calibri"/>
          <w:szCs w:val="24"/>
        </w:rPr>
        <w:t xml:space="preserve">. Viešųjų pirkimų tarnyba turi teisę: </w:t>
      </w:r>
    </w:p>
    <w:p>
      <w:pPr>
        <w:spacing w:line="360" w:lineRule="auto"/>
        <w:ind w:firstLine="720"/>
        <w:jc w:val="both"/>
        <w:rPr>
          <w:rFonts w:eastAsia="Calibri"/>
          <w:szCs w:val="24"/>
        </w:rPr>
      </w:pPr>
      <w:r>
        <w:rPr>
          <w:rFonts w:eastAsia="Calibri"/>
          <w:szCs w:val="24"/>
        </w:rPr>
        <w:t>1</w:t>
      </w:r>
      <w:r>
        <w:rPr>
          <w:rFonts w:eastAsia="Calibri"/>
          <w:szCs w:val="24"/>
        </w:rPr>
        <w:t>) savarankiškai pasirinkti tikrinimo objektą, būdą, mastą ir laiką;</w:t>
      </w:r>
    </w:p>
    <w:p>
      <w:pPr>
        <w:spacing w:line="360" w:lineRule="auto"/>
        <w:ind w:firstLine="720"/>
        <w:jc w:val="both"/>
        <w:rPr>
          <w:rFonts w:eastAsia="Calibri"/>
          <w:szCs w:val="24"/>
        </w:rPr>
      </w:pPr>
      <w:r>
        <w:rPr>
          <w:color w:val="000000"/>
          <w:szCs w:val="24"/>
          <w:lang w:eastAsia="lt-LT"/>
        </w:rPr>
        <w:t>2</w:t>
      </w:r>
      <w:r>
        <w:rPr>
          <w:color w:val="000000"/>
          <w:szCs w:val="24"/>
          <w:lang w:eastAsia="lt-LT"/>
        </w:rPr>
        <w:t>) gauti iš perkančiosios organizacijos ar kitų asmenų informaciją ir dokumentus, reikalingus Viešųjų pirkimų tarnybos funkcijoms atlikti, taip pat laikinai, ne ilgiau kaip 30 dienų, paimti iš perkančiosios organizacijos ar kitų asmenų šių dokumentų originalus, įforminusi tai dokumentų poėmio aktu. Prireikus šis terminas gali būti pratęstas dar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gauti perkančiosios organizacijos, Komisijos ar jos narių, pirkimo procedūrose dalyvaujančių ekspertų, kitų asmenų su pirkimu, įskaitant pirkimo sutarties vykdymą, susijusių veiksmų ir sprendimų paaiškinimus;</w:t>
      </w:r>
    </w:p>
    <w:p>
      <w:pPr>
        <w:spacing w:line="360" w:lineRule="auto"/>
        <w:ind w:firstLine="720"/>
        <w:jc w:val="both"/>
        <w:rPr>
          <w:rFonts w:eastAsia="Calibri"/>
          <w:szCs w:val="24"/>
        </w:rPr>
      </w:pPr>
      <w:r>
        <w:rPr>
          <w:rFonts w:eastAsia="Calibri"/>
          <w:szCs w:val="24"/>
        </w:rPr>
        <w:t>4</w:t>
      </w:r>
      <w:r>
        <w:rPr>
          <w:rFonts w:eastAsia="Calibri"/>
          <w:szCs w:val="24"/>
        </w:rPr>
        <w:t xml:space="preserve">) pateikti pirkimo dokumentus ir tiekėjų pasiūlymus papildomai ekspertizei; </w:t>
      </w:r>
    </w:p>
    <w:p>
      <w:pPr>
        <w:spacing w:line="360" w:lineRule="auto"/>
        <w:ind w:firstLine="720"/>
        <w:jc w:val="both"/>
      </w:pPr>
      <w:r>
        <w:rPr>
          <w:color w:val="000000"/>
          <w:szCs w:val="24"/>
          <w:lang w:eastAsia="lt-LT"/>
        </w:rPr>
        <w:t>5</w:t>
      </w:r>
      <w:r>
        <w:rPr>
          <w:color w:val="000000"/>
          <w:szCs w:val="24"/>
          <w:lang w:eastAsia="lt-LT"/>
        </w:rPr>
        <w:t xml:space="preserve">) įtarusi šio įstatymo ir su jo įgyvendinimu susijusių teisės aktų pažeidimus ir vadovaudamasi teisingumo ir protingumo kriterijais, įpareigoti </w:t>
      </w:r>
      <w:r>
        <w:rPr>
          <w:bCs/>
          <w:color w:val="000000"/>
          <w:szCs w:val="24"/>
          <w:lang w:eastAsia="lt-LT"/>
        </w:rPr>
        <w:t xml:space="preserve"> juridinį asmenį</w:t>
      </w:r>
      <w:r>
        <w:rPr>
          <w:color w:val="000000"/>
          <w:szCs w:val="24"/>
          <w:lang w:eastAsia="lt-LT"/>
        </w:rPr>
        <w:t xml:space="preserve"> sustabdyti </w:t>
      </w:r>
      <w:r>
        <w:rPr>
          <w:bCs/>
          <w:color w:val="000000"/>
          <w:szCs w:val="24"/>
          <w:lang w:eastAsia="lt-LT"/>
        </w:rPr>
        <w:t>pirkimą</w:t>
      </w:r>
      <w:r>
        <w:rPr>
          <w:color w:val="000000"/>
          <w:szCs w:val="24"/>
          <w:lang w:eastAsia="lt-LT"/>
        </w:rPr>
        <w:t xml:space="preserve"> </w:t>
      </w:r>
      <w:r>
        <w:rPr>
          <w:bCs/>
          <w:color w:val="000000"/>
          <w:szCs w:val="24"/>
          <w:lang w:eastAsia="lt-LT"/>
        </w:rPr>
        <w:t xml:space="preserve">ir (ar) neatlikti kitų veiksmų, kuriais galimai pažeidžiami šio įstatymo ir su jo įgyvendinimu susijusių teisės aktų reikalavimai, </w:t>
      </w:r>
      <w:r>
        <w:rPr>
          <w:color w:val="000000"/>
          <w:szCs w:val="24"/>
          <w:lang w:eastAsia="lt-LT"/>
        </w:rPr>
        <w:t xml:space="preserve">iki </w:t>
      </w:r>
      <w:r>
        <w:rPr>
          <w:bCs/>
          <w:color w:val="000000"/>
          <w:szCs w:val="24"/>
          <w:lang w:eastAsia="lt-LT"/>
        </w:rPr>
        <w:t>juridinio asmens</w:t>
      </w:r>
      <w:r>
        <w:rPr>
          <w:color w:val="000000"/>
          <w:szCs w:val="24"/>
          <w:lang w:eastAsia="lt-LT"/>
        </w:rPr>
        <w:t xml:space="preserve"> pateiktų dokumentų ir sprendimų įvertinimo;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bCs/>
          <w:color w:val="000000"/>
          <w:szCs w:val="24"/>
          <w:lang w:eastAsia="lt-LT"/>
        </w:rPr>
        <w:t>6</w:t>
      </w:r>
      <w:r>
        <w:rPr>
          <w:bCs/>
          <w:color w:val="000000"/>
          <w:szCs w:val="24"/>
          <w:lang w:eastAsia="lt-LT"/>
        </w:rPr>
        <w:t>) nustačiusi šio įstatymo ir su jo įgyvendinimu susijusių teisės aktų pažeidimus ir vadovaudamasi teisingumo ir protingumo kriterijais, įpareigoti juridinį asmenį nutraukti pirkimo procedūras, vykdyti pirkimus pagal šį įstatymą, pakeisti ar panaikinti neteisėtus sprendimus ar veiksmus, įskaitant sprendimą ar veiksmą, prekių, paslaugų ar darbų įsigijimui netaikyti šio įstatymo ir su jo įgyvendinimu susijusių teisės aktų reikalavimų, o nustačiusi, kad pirkimo sutartis ar preliminarioji sutartis sudaryta neteisėtai, gindama viešąjį interesą, kreiptis į teismą dėl pirkimo sutarties ar preliminariosios sutarties pripažinimo negaliojančia ir (ar) alternatyvių sankcijų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7</w:t>
      </w:r>
      <w:r>
        <w:rPr>
          <w:rFonts w:eastAsia="Calibri"/>
          <w:szCs w:val="24"/>
        </w:rPr>
        <w:t xml:space="preserve">) šiame įstatyme nustatytais atvejais duoti sutikimą perkančiajai organizacijai atlikti pirkimą neskelbiamų derybų būdu;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8</w:t>
      </w:r>
      <w:r>
        <w:rPr>
          <w:rFonts w:eastAsia="Calibri"/>
          <w:szCs w:val="24"/>
        </w:rPr>
        <w:t xml:space="preserve">) traukti administracinėn atsakomybėn šį įstatymą pažeidusius ir Viešųjų pirkimų tarnybos reikalavimų ar sprendimų nevykdančius asmenis;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9</w:t>
      </w:r>
      <w:r>
        <w:rPr>
          <w:rFonts w:eastAsia="Calibri"/>
          <w:szCs w:val="24"/>
        </w:rPr>
        <w:t xml:space="preserve">) nustačiusi šio įstatymo pažeidimus ar galimus Konkurencijos įstatymo pažeidimus, korupcijos apraiškas ar dokumentų klastojimą, medžiagą tolesniam tyrimui perduoti teisėsaugos institucijoms ar kitoms valstybės institucijoms nagrinėti pagal kompetenciją;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10</w:t>
      </w:r>
      <w:r>
        <w:rPr>
          <w:rFonts w:eastAsia="Calibri"/>
          <w:szCs w:val="24"/>
        </w:rPr>
        <w:t>) gavusi kitų valstybių narių institucijų, perkančiųjų organizacijų ar tiekėjų paklausimą dėl šio įstatymo 37, 38, 39, 46, 47, 48, 50, 51 ir 57 straipsnių nuostatų taikymo, persiųsti jį Lietuvos valstybės institucijoms, įstaigoms ar viešiesiems juridiniams asmenims, kurie pagal kompetenciją turi suteikti reikiamą informaciją;</w:t>
      </w:r>
    </w:p>
    <w:p>
      <w:pPr>
        <w:spacing w:line="360" w:lineRule="auto"/>
        <w:ind w:firstLine="720"/>
        <w:jc w:val="both"/>
        <w:rPr>
          <w:rFonts w:eastAsia="Calibri"/>
          <w:szCs w:val="24"/>
        </w:rPr>
      </w:pPr>
      <w:r>
        <w:rPr>
          <w:rFonts w:eastAsia="Calibri"/>
          <w:szCs w:val="24"/>
        </w:rPr>
        <w:t>11</w:t>
      </w:r>
      <w:r>
        <w:rPr>
          <w:rFonts w:eastAsia="Calibri"/>
          <w:szCs w:val="24"/>
        </w:rPr>
        <w:t>) patvirtinti konkrečių prekių, paslaugų ar darbų techninėms specifikacijoms taikomus reikalavimus;</w:t>
      </w:r>
    </w:p>
    <w:p>
      <w:pPr>
        <w:spacing w:line="360" w:lineRule="auto"/>
        <w:ind w:firstLine="720"/>
        <w:jc w:val="both"/>
        <w:rPr>
          <w:rFonts w:eastAsia="Calibri"/>
          <w:szCs w:val="24"/>
        </w:rPr>
      </w:pPr>
      <w:r>
        <w:rPr>
          <w:rFonts w:eastAsia="Calibri"/>
          <w:szCs w:val="24"/>
        </w:rPr>
        <w:t>12</w:t>
      </w:r>
      <w:r>
        <w:rPr>
          <w:rFonts w:eastAsia="Calibri"/>
          <w:szCs w:val="24"/>
        </w:rPr>
        <w:t xml:space="preserve">) grąžinti perkančiajai organizacijai šio įstatymo reikalavimų neatitinkančius skelbimus Viešųjų pirkimų tarnybos nustatyta tvarka. </w:t>
      </w:r>
    </w:p>
    <w:p>
      <w:pPr>
        <w:spacing w:line="360" w:lineRule="auto"/>
        <w:ind w:firstLine="720"/>
        <w:jc w:val="both"/>
        <w:rPr>
          <w:rFonts w:eastAsia="Calibri"/>
          <w:szCs w:val="24"/>
        </w:rPr>
      </w:pPr>
      <w:r>
        <w:rPr>
          <w:bCs/>
          <w:color w:val="000000"/>
          <w:szCs w:val="24"/>
          <w:lang w:eastAsia="lt-LT"/>
        </w:rPr>
        <w:t>2</w:t>
      </w:r>
      <w:r>
        <w:rPr>
          <w:bCs/>
          <w:color w:val="000000"/>
          <w:szCs w:val="24"/>
          <w:vertAlign w:val="superscript"/>
          <w:lang w:eastAsia="lt-LT"/>
        </w:rPr>
        <w:t>1</w:t>
      </w:r>
      <w:r>
        <w:rPr>
          <w:bCs/>
          <w:color w:val="000000"/>
          <w:szCs w:val="24"/>
          <w:lang w:eastAsia="lt-LT"/>
        </w:rPr>
        <w:t>. Skundo padavimas dėl sprendimo, kuriuo juridinis asmuo Viešųjų pirkimų tarnybos įpareigojamas pakeisti ar panaikinti sprendimą ar veiksmą prekių, paslaugų ar darbų įsigijimui netaikyti šio įstatymo ir su jo įgyvendinimu susijusių teisės aktų reikalavimų, nesustabdo Viešųjų pirkimų tarnybos sprendimo vykdymo, išskyrus atvejus, kai ikiteisminė ginčų nagrinėjimo institucija ar teismas nusprendžia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szCs w:val="24"/>
        </w:rPr>
      </w:pPr>
      <w:r>
        <w:rPr>
          <w:rFonts w:eastAsia="Calibri"/>
          <w:szCs w:val="24"/>
        </w:rPr>
        <w:t>3</w:t>
      </w:r>
      <w:r>
        <w:rPr>
          <w:rFonts w:eastAsia="Calibri"/>
          <w:szCs w:val="24"/>
        </w:rPr>
        <w:t xml:space="preserve">. Viešųjų pirkimų tarnyba sprendimą dėl šio straipsnio 2 dalies 6 punkte nurodyto sutikimo priima ne vėliau kaip per 10 darbo dienų nuo motyvuoto perkančiosios organizacijos kreipimosi gavimo dienos ir šio sprendimo priėmimo dieną jį paskelbia Centrinėje viešųjų pirkimų informacinėje sistemoje. Jeigu perkančioji organizacija kartu su kreipimusi nepateikia visų būtinų dokumentų, Viešųjų pirkimų tarnyba ne vėliau kaip per 3 darbo dienas nuo perkančiosios organizacijos kreipimosi gavimo dienos gali paprašyti papildomų dokumentų, reikalingų sprendimui priimti, kuriuos perkančioji organizacija turi pateikti ne vėliau kaip per 20 darbo dienų nuo Viešųjų pirkimų tarnybos prašymo gavimo dienos. Perkančiajai organizacijai pateikus motyvuotą prašymą, Viešųjų pirkimų tarnyba šį terminą pratęsia perkančiosios organizacijos nurodytam laikotarpiui. Papildomų dokumentų pateikimo termino pratęsimo atvejų skaičius neribojamas. Viešųjų pirkimų tarnyba sprendimą dėl šio straipsnio 2 dalies 6 punkte nurodyto sutikimo priima ne vėliau kaip per 10 darbo dienų nuo papildomų dokumentų gavimo dienos. Jeigu perkančioji organizacija per nustatytą terminą nepateikia prašomų papildomų dokumentų, Viešųjų pirkimų tarnyba prašymo nenagrinėja, tačiau tai nekliudo perkančiajai organizacijai vėl kreiptis į Viešųjų pirkimų tarnybą su tuo pačiu prašymu dėl šio straipsnio 2 dalies 6 punkte nurodyto sutikimo. Jeigu per šioje dalyje nustatytą terminą Viešųjų pirkimų tarnyba nepateikia jokio atsakymo, laikoma, kad sutikimas gautas. Kreipimosi dėl šio straipsnio 2 dalies 6 punkte nurodytų sutikimų tvarką nustato Viešųjų pirkimų tarnyba. </w:t>
      </w:r>
    </w:p>
    <w:p>
      <w:pPr>
        <w:spacing w:line="360" w:lineRule="auto"/>
        <w:ind w:firstLine="720"/>
        <w:jc w:val="both"/>
        <w:rPr>
          <w:rFonts w:eastAsia="Calibri"/>
          <w:szCs w:val="24"/>
        </w:rPr>
      </w:pPr>
      <w:r>
        <w:rPr>
          <w:szCs w:val="24"/>
        </w:rPr>
        <w:t>4</w:t>
      </w:r>
      <w:r>
        <w:rPr>
          <w:szCs w:val="24"/>
        </w:rPr>
        <w:t>. Viešųjų pirkimų tarnyba, paskyrusi administracinę nuobaudą perkančiosios organizacijos valstybės tarnautojui ar darbuotojui arba gavusi informaciją apie teismo paskirtą administracinę nuobaudą perkančiosios organizacijos valstybės tarnautojui ar darbuotojui, ne vėliau kaip per vieną darbo dieną nuo sprendimo skirti administracinę nuobaudą įsiteisėjimo dienos apie tai praneša perkančiosios organizacijos vadovui.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pPr>
      <w:r>
        <w:rPr>
          <w:rFonts w:eastAsia="Calibri"/>
          <w:bCs/>
          <w:szCs w:val="24"/>
        </w:rPr>
        <w:t>5</w:t>
      </w:r>
      <w:r>
        <w:rPr>
          <w:rFonts w:eastAsia="Calibri"/>
          <w:bCs/>
          <w:szCs w:val="24"/>
        </w:rPr>
        <w:t>. Viešųjų pirkimų tarnyba nenagrinėja skundų ir pranešimų dėl galimų pirkimų ar pirkimo sutarčių vykdymo pažeidimų. Šiuose skunduose ir pranešimuose pateikta informacija naudojama viešųjų pirkimų analizei, kurios rezultatų pagrindu gali būti pradėtas perkančiosios organizacijos veiklos patikrinimas, vadovaujantis šio straipsnio 2 dalies 5 punktu.</w:t>
      </w:r>
    </w:p>
    <w:p>
      <w:pPr>
        <w:spacing w:line="360" w:lineRule="auto"/>
        <w:ind w:firstLine="720"/>
        <w:jc w:val="both"/>
        <w:rPr>
          <w:b/>
          <w:szCs w:val="24"/>
        </w:rPr>
      </w:pPr>
      <w:r>
        <w:rPr>
          <w:rFonts w:eastAsia="Calibri"/>
          <w:szCs w:val="24"/>
        </w:rPr>
        <w:t>6</w:t>
      </w:r>
      <w:r>
        <w:rPr>
          <w:rFonts w:eastAsia="Calibri"/>
          <w:szCs w:val="24"/>
        </w:rPr>
        <w:t xml:space="preserve">. </w:t>
      </w:r>
      <w:r>
        <w:rPr>
          <w:rFonts w:eastAsia="Calibri"/>
          <w:szCs w:val="24"/>
          <w:shd w:val="clear" w:color="auto" w:fill="FFFFFF"/>
        </w:rPr>
        <w:t>Šio straipsnio 1 dalies 4</w:t>
      </w:r>
      <w:r>
        <w:rPr>
          <w:rFonts w:eastAsia="Calibri"/>
          <w:szCs w:val="24"/>
          <w:shd w:val="clear" w:color="auto" w:fill="FFFFFF"/>
          <w:vertAlign w:val="superscript"/>
        </w:rPr>
        <w:t>2</w:t>
      </w:r>
      <w:r>
        <w:rPr>
          <w:rFonts w:eastAsia="Calibri"/>
          <w:szCs w:val="24"/>
          <w:shd w:val="clear" w:color="auto" w:fill="FFFFFF"/>
        </w:rPr>
        <w:t xml:space="preserve"> punkte nurodytas žinių patikrinimas atliekamas, pirkimų specialisto pažymėjimas išduodamas, pažymėjimo galiojimo terminas pratęsiamas Viešųjų pirkimų tarnybos nustatyta tvarka. Asmuo, siekiantis gauti </w:t>
      </w:r>
      <w:r>
        <w:rPr>
          <w:rFonts w:eastAsia="Calibri"/>
          <w:szCs w:val="24"/>
        </w:rPr>
        <w:t>pirkimų specialisto pažymėjimą arba pratęsti jo galiojimą, turi Viešųjų pirkimų tarnybos nustatyta tvarka registruotis Viešųjų pirkimų tarnyboje pirkimų specialisto žinioms patikrinti, pasirinkdamas žinių patikrinimo datą ir laiką 20 darbo dienų nuo registracijos dienos laikotarpiu. Jeigu asmens žinios įvertinamos teigiamai, Viešųjų pirkimų tarnyba ne vėliau kaip per 3 darbo dienas nuo patikrinimo dienos išduoda 5 metus galiojantį pirkimų specialisto pažymėjimą arba pratęsia jo galiojimą 5 metų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color w:val="000000"/>
          <w:szCs w:val="24"/>
          <w:lang w:eastAsia="lt-LT"/>
        </w:rPr>
      </w:pPr>
      <w:r>
        <w:rPr>
          <w:b/>
          <w:color w:val="000000"/>
          <w:szCs w:val="24"/>
        </w:rPr>
        <w:t>96</w:t>
      </w:r>
      <w:r>
        <w:rPr>
          <w:b/>
          <w:color w:val="000000"/>
          <w:szCs w:val="24"/>
        </w:rPr>
        <w:t xml:space="preserve"> straipsnis. </w:t>
      </w:r>
      <w:r>
        <w:rPr>
          <w:b/>
          <w:color w:val="000000"/>
          <w:szCs w:val="24"/>
        </w:rPr>
        <w:t>Perkančiųjų organizacijų registracija ir pirkimų ataskaitos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Perkančioji organizacija registruojasi Centrinėje viešųjų pirkimų informacinėje sistemoje Viešųjų pirkimų tarnybos nustatyta tvarka.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Perkančioji organizacija Centrinės viešųjų pirkimų informacinės sistemos priemonėmis Viešųjų pirkimų tarnybai</w:t>
      </w:r>
      <w:r>
        <w:rPr>
          <w:bCs/>
          <w:color w:val="000000"/>
          <w:szCs w:val="24"/>
          <w:lang w:eastAsia="lt-LT"/>
        </w:rPr>
        <w:t>, išskyrus šio straipsnio 3 dalyje nustatytus atvejus,</w:t>
      </w:r>
      <w:r>
        <w:rPr>
          <w:color w:val="000000"/>
          <w:szCs w:val="24"/>
          <w:lang w:eastAsia="lt-LT"/>
        </w:rPr>
        <w:t xml:space="preserve"> pateikia: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kiekvienų </w:t>
      </w:r>
      <w:r>
        <w:rPr>
          <w:bCs/>
          <w:color w:val="000000"/>
          <w:szCs w:val="24"/>
          <w:lang w:eastAsia="lt-LT"/>
        </w:rPr>
        <w:t>šio įstatymo 25 straipsnio 1 dalyje nurodytų pirkimų</w:t>
      </w:r>
      <w:r>
        <w:rPr>
          <w:b/>
          <w:bCs/>
          <w:color w:val="000000"/>
          <w:szCs w:val="24"/>
          <w:lang w:eastAsia="lt-LT"/>
        </w:rPr>
        <w:t xml:space="preserve"> </w:t>
      </w:r>
      <w:r>
        <w:rPr>
          <w:color w:val="000000"/>
          <w:szCs w:val="24"/>
          <w:lang w:eastAsia="lt-LT"/>
        </w:rPr>
        <w:t xml:space="preserve">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šio įstatymo 72 straipsnio 3 dalį atlikus supaprastintą pirkimą, preliminariosios sutarties pagrindu pagal šio įstatymo 78 straipsnio 4 dalį ar 78 straipsnio 5 dalies 1 punktą;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visų per kalendorinius metus sudarytų pirkimo sutarčių, kai pirkimo sutartis sudaroma atliekant šio įstatymo 25 straipsnio </w:t>
      </w:r>
      <w:r>
        <w:rPr>
          <w:bCs/>
          <w:color w:val="000000"/>
          <w:szCs w:val="24"/>
          <w:lang w:eastAsia="lt-LT"/>
        </w:rPr>
        <w:t>2,</w:t>
      </w:r>
      <w:r>
        <w:rPr>
          <w:color w:val="000000"/>
          <w:szCs w:val="24"/>
          <w:lang w:eastAsia="lt-LT"/>
        </w:rPr>
        <w:t xml:space="preserve"> 3</w:t>
      </w:r>
      <w:r>
        <w:rPr>
          <w:bCs/>
          <w:color w:val="000000"/>
          <w:szCs w:val="24"/>
          <w:lang w:eastAsia="lt-LT"/>
        </w:rPr>
        <w:t xml:space="preserve">, 4 </w:t>
      </w:r>
      <w:r>
        <w:rPr>
          <w:color w:val="000000"/>
          <w:szCs w:val="24"/>
          <w:lang w:eastAsia="lt-LT"/>
        </w:rPr>
        <w:t xml:space="preserve">ir 5 dalyse nurodytus pirkimus, atliekant supaprastintą pirkimą pagal šio įstatymo </w:t>
      </w:r>
      <w:r>
        <w:rPr>
          <w:bCs/>
          <w:color w:val="000000"/>
          <w:szCs w:val="24"/>
          <w:lang w:eastAsia="lt-LT"/>
        </w:rPr>
        <w:t>72 straipsnio 3 dalį,</w:t>
      </w:r>
      <w:r>
        <w:rPr>
          <w:color w:val="000000"/>
          <w:szCs w:val="24"/>
          <w:lang w:eastAsia="lt-LT"/>
        </w:rPr>
        <w:t xml:space="preserve"> ataskaitą per 30 dienų, pasibaigus ataskaitiniams kalendoriniams metams. </w:t>
      </w:r>
    </w:p>
    <w:p>
      <w:pPr>
        <w:spacing w:line="360" w:lineRule="auto"/>
        <w:ind w:firstLine="720"/>
        <w:jc w:val="both"/>
        <w:rPr>
          <w:bCs/>
          <w:color w:val="000000"/>
          <w:szCs w:val="24"/>
        </w:rPr>
      </w:pPr>
      <w:r>
        <w:rPr>
          <w:bCs/>
          <w:color w:val="000000"/>
          <w:szCs w:val="24"/>
          <w:lang w:eastAsia="lt-LT"/>
        </w:rPr>
        <w:t>3</w:t>
      </w:r>
      <w:r>
        <w:rPr>
          <w:bCs/>
          <w:color w:val="000000"/>
          <w:szCs w:val="24"/>
          <w:lang w:eastAsia="lt-LT"/>
        </w:rPr>
        <w:t xml:space="preserve">. </w:t>
      </w:r>
      <w:r>
        <w:rPr>
          <w:color w:val="000000"/>
          <w:szCs w:val="24"/>
        </w:rPr>
        <w:t xml:space="preserve">Tuo atveju, kai pirkimai atliekami pagal šio įstatymo 82 straipsnio 1 dalį, šio straipsnio 2 dalyje nurodytas ataskaitas teikia centrinė perkančioji organizacija. Pirkimų procedūrų, kurių metu pirkimo sutartys sudaromos preliminariųjų sutarčių ar dinaminių pirkimų sistemų pagrindu, atveju, ataskaitos gali būti teikiamos kas </w:t>
      </w:r>
      <w:r>
        <w:rPr>
          <w:bCs/>
          <w:color w:val="000000"/>
          <w:szCs w:val="24"/>
        </w:rPr>
        <w:t>mėnesį</w:t>
      </w:r>
      <w:r>
        <w:rPr>
          <w:color w:val="000000"/>
          <w:szCs w:val="24"/>
        </w:rPr>
        <w:t xml:space="preserve"> ne vėliau kaip per 5 darbo dienas </w:t>
      </w:r>
      <w:r>
        <w:rPr>
          <w:bCs/>
          <w:color w:val="000000"/>
          <w:szCs w:val="24"/>
        </w:rPr>
        <w:t xml:space="preserve">mėnesiui </w:t>
      </w:r>
      <w:r>
        <w:rPr>
          <w:color w:val="000000"/>
          <w:szCs w:val="24"/>
        </w:rPr>
        <w:t>pasibaigus Viešųjų pirkimų tarnybos nustatyta tvarka</w:t>
      </w:r>
      <w:r>
        <w:rPr>
          <w:bCs/>
          <w:color w:val="000000"/>
          <w:szCs w:val="24"/>
        </w:rPr>
        <w:t xml:space="preserve">. </w:t>
      </w:r>
    </w:p>
    <w:p>
      <w:pPr>
        <w:spacing w:line="360" w:lineRule="auto"/>
        <w:ind w:firstLine="720"/>
        <w:jc w:val="both"/>
        <w:rPr>
          <w:color w:val="000000"/>
          <w:szCs w:val="24"/>
          <w:lang w:eastAsia="lt-LT"/>
        </w:rPr>
      </w:pPr>
      <w:r>
        <w:rPr>
          <w:bCs/>
          <w:color w:val="000000"/>
          <w:szCs w:val="24"/>
          <w:lang w:eastAsia="lt-LT"/>
        </w:rPr>
        <w:t>4</w:t>
      </w:r>
      <w:r>
        <w:rPr>
          <w:color w:val="000000"/>
          <w:szCs w:val="24"/>
          <w:lang w:eastAsia="lt-LT"/>
        </w:rPr>
        <w:t xml:space="preserve">. Informaciją, kuri turi būti teikiama šio straipsnio 2 </w:t>
      </w:r>
      <w:r>
        <w:rPr>
          <w:bCs/>
          <w:color w:val="000000"/>
          <w:szCs w:val="24"/>
          <w:lang w:eastAsia="lt-LT"/>
        </w:rPr>
        <w:t>ir 3 dalyse</w:t>
      </w:r>
      <w:r>
        <w:rPr>
          <w:color w:val="000000"/>
          <w:szCs w:val="24"/>
          <w:lang w:eastAsia="lt-LT"/>
        </w:rPr>
        <w:t xml:space="preserve"> nurodytose ataskaitose, ataskaitų reikalavimus ir jų standartines formas nustato Viešųjų pirkimų tarnyba. Jeigu Viešųjų pirkimų tarnybos teisės aktuose reikalaujama pirkimo procedūros ataskaitose pateikti informaciją, kuri jau pateikta skelbime apie sudarytą pirkimo sutartį ar preliminariąją sutartį, parengtame pagal šio įstatymo 33 straipsnį, perkančioji organizacija, pildydama šią ataskaitą, gali pateikti nuorodą į tą skelbimą.</w:t>
      </w:r>
    </w:p>
    <w:p>
      <w:pPr>
        <w:spacing w:line="360" w:lineRule="auto"/>
        <w:ind w:firstLine="720"/>
        <w:jc w:val="both"/>
        <w:rPr>
          <w:b/>
          <w:szCs w:val="24"/>
        </w:rPr>
      </w:pPr>
      <w:r>
        <w:rPr>
          <w:bCs/>
          <w:color w:val="000000"/>
          <w:szCs w:val="24"/>
          <w:lang w:eastAsia="lt-LT"/>
        </w:rPr>
        <w:t>5</w:t>
      </w:r>
      <w:r>
        <w:rPr>
          <w:color w:val="000000"/>
          <w:szCs w:val="24"/>
          <w:lang w:eastAsia="lt-LT"/>
        </w:rPr>
        <w:t xml:space="preserve">. Šio straipsnio 2 </w:t>
      </w:r>
      <w:r>
        <w:rPr>
          <w:bCs/>
          <w:color w:val="000000"/>
          <w:szCs w:val="24"/>
          <w:lang w:eastAsia="lt-LT"/>
        </w:rPr>
        <w:t>ir 3 dalyse</w:t>
      </w:r>
      <w:r>
        <w:rPr>
          <w:color w:val="000000"/>
          <w:szCs w:val="24"/>
          <w:lang w:eastAsia="lt-LT"/>
        </w:rPr>
        <w:t xml:space="preserve"> nurodytos ataskaitos ir šio įstatymo 92 straipsnio 10 dalyje nurodyti duomenys,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skelbiami Centrinėje viešųjų pirkimų informacinėje sistemoje. Perkančioji organizacija, laikydamasi šioje dalyje nustatytų reikalavimų, šio straipsnio 2 dalyje nurodytas ataskaitas gali paskelbti ir pirkėjo profilyje.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a45bf02d7611ec992fe4cdfceb5666">
        <w:r w:rsidRPr="00532B9F">
          <w:rPr>
            <w:rFonts w:ascii="Times New Roman" w:eastAsia="MS Mincho" w:hAnsi="Times New Roman"/>
            <w:sz w:val="20"/>
            <w:i/>
            <w:iCs/>
            <w:color w:val="0000FF" w:themeColor="hyperlink"/>
            <w:u w:val="single"/>
          </w:rPr>
          <w:t>XIV-545</w:t>
        </w:r>
      </w:fldSimple>
      <w:r>
        <w:rPr>
          <w:rFonts w:ascii="Times New Roman" w:eastAsia="MS Mincho" w:hAnsi="Times New Roman"/>
          <w:sz w:val="20"/>
          <w:i/>
          <w:iCs/>
        </w:rPr>
        <w:t>,
2021-09-30,
paskelbta TAR 2021-10-15, i. k. 2021-21632            </w:t>
      </w:r>
    </w:p>
    <w:p/>
    <w:p>
      <w:pPr>
        <w:spacing w:line="360" w:lineRule="auto"/>
        <w:ind w:firstLine="720"/>
        <w:jc w:val="both"/>
        <w:rPr>
          <w:b/>
          <w:color w:val="000000"/>
          <w:szCs w:val="24"/>
          <w:lang w:eastAsia="lt-LT"/>
        </w:rPr>
      </w:pPr>
      <w:r>
        <w:rPr>
          <w:b/>
          <w:bCs/>
          <w:color w:val="000000"/>
          <w:szCs w:val="24"/>
          <w:lang w:eastAsia="lt-LT"/>
        </w:rPr>
        <w:t>97</w:t>
      </w:r>
      <w:r>
        <w:rPr>
          <w:b/>
          <w:bCs/>
          <w:color w:val="000000"/>
          <w:szCs w:val="24"/>
          <w:lang w:eastAsia="lt-LT"/>
        </w:rPr>
        <w:t xml:space="preserve"> straipsnis. </w:t>
      </w:r>
      <w:r>
        <w:rPr>
          <w:b/>
          <w:bCs/>
          <w:color w:val="000000"/>
          <w:szCs w:val="24"/>
          <w:lang w:eastAsia="lt-LT"/>
        </w:rPr>
        <w:t>Perkančiosios organizacijos atsakomybė ir pirkimų vidaus kontrolė</w:t>
      </w:r>
    </w:p>
    <w:p>
      <w:pPr>
        <w:spacing w:line="360" w:lineRule="auto"/>
        <w:ind w:firstLine="720"/>
        <w:jc w:val="both"/>
        <w:rPr>
          <w:color w:val="000000"/>
          <w:szCs w:val="24"/>
          <w:lang w:eastAsia="lt-LT"/>
        </w:rPr>
      </w:pPr>
      <w:r>
        <w:rPr>
          <w:szCs w:val="24"/>
          <w:lang w:eastAsia="lt-LT"/>
        </w:rPr>
        <w:t>1</w:t>
      </w:r>
      <w:r>
        <w:rPr>
          <w:szCs w:val="24"/>
          <w:lang w:eastAsia="lt-LT"/>
        </w:rPr>
        <w:t xml:space="preserve">. </w:t>
      </w:r>
      <w:r>
        <w:rPr>
          <w:color w:val="000000"/>
          <w:szCs w:val="24"/>
          <w:lang w:eastAsia="lt-LT"/>
        </w:rPr>
        <w:t xml:space="preserve">Už perkančiosios organizacijos atliekamus pirkimus atsako perkančiosios organizacijos vadovas. </w:t>
      </w:r>
    </w:p>
    <w:p>
      <w:pPr>
        <w:spacing w:line="360" w:lineRule="auto"/>
        <w:ind w:firstLine="720"/>
        <w:jc w:val="both"/>
        <w:rPr>
          <w:szCs w:val="24"/>
          <w:lang w:eastAsia="lt-LT"/>
        </w:rPr>
      </w:pPr>
      <w:r>
        <w:rPr>
          <w:szCs w:val="24"/>
          <w:shd w:val="clear" w:color="auto" w:fill="FFFFFF"/>
        </w:rPr>
        <w:t>2</w:t>
      </w:r>
      <w:r>
        <w:rPr>
          <w:szCs w:val="24"/>
          <w:shd w:val="clear" w:color="auto" w:fill="FFFFFF"/>
        </w:rPr>
        <w:t xml:space="preserve">. Komisijos nariai, ekspertai, stebėtojai, už sutarties vykdymą atsakingi asmenys ir kiti pirkimuose dalyvaujantys </w:t>
      </w:r>
      <w:r>
        <w:rPr>
          <w:color w:val="000000"/>
          <w:szCs w:val="24"/>
          <w:lang w:eastAsia="lt-LT"/>
        </w:rPr>
        <w:t>ar galintys daryti įtaką jų rezultatams</w:t>
      </w:r>
      <w:r>
        <w:rPr>
          <w:szCs w:val="24"/>
          <w:shd w:val="clear" w:color="auto" w:fill="FFFFFF"/>
        </w:rPr>
        <w:t xml:space="preserve"> asmenys už savo veiksmus ir sprendimus atsako pagal Lietuvos Respublikos įstatymus.</w:t>
      </w:r>
    </w:p>
    <w:p>
      <w:pPr>
        <w:spacing w:line="360" w:lineRule="auto"/>
        <w:ind w:firstLine="720"/>
        <w:jc w:val="both"/>
        <w:rPr>
          <w:bCs/>
          <w:color w:val="000000"/>
          <w:szCs w:val="24"/>
          <w:lang w:eastAsia="lt-LT"/>
        </w:rPr>
      </w:pPr>
      <w:r>
        <w:rPr>
          <w:color w:val="000000"/>
          <w:szCs w:val="24"/>
          <w:lang w:eastAsia="lt-LT"/>
        </w:rPr>
        <w:t>3</w:t>
      </w:r>
      <w:r>
        <w:rPr>
          <w:color w:val="000000"/>
          <w:szCs w:val="24"/>
          <w:lang w:eastAsia="lt-LT"/>
        </w:rPr>
        <w:t xml:space="preserve">. </w:t>
      </w:r>
      <w:r>
        <w:rPr>
          <w:bCs/>
          <w:color w:val="000000"/>
          <w:szCs w:val="24"/>
        </w:rPr>
        <w:t>Pirkimų vidaus kontrolės procese dalyvaujantys asmenys (perkančiosios organizacijos struktūriniai padaliniai) nurodomi, jų funkcijos, atsakomybė ir atskaitomybė apibrėžiama perkančiosios organizacijos patvirtintame pirkimų organizavimo ir vidaus kontrolės tvarkos apraše. Perkančiosios organizacijos kuriama ir įgyvendinama pirkimų vidaus kontrolės sistema turi padėti užtikrinti Vidaus kontrolės ir vidaus audito įstatyme nurodytų vidaus kontrolės tikslų pasiekimą per visą pirkimo procesą – nuo pasirengimo pirkimui iki pirkimo sutarties įvykdymo.</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Perkančioji organizacija turi dokumentais pagrįsti atliekamo pirkimo eigą net ir tuo atveju, kai pirkimas atliekamas elektroninėmis priemonėmis.</w:t>
      </w:r>
    </w:p>
    <w:p>
      <w:pPr>
        <w:spacing w:line="360" w:lineRule="auto"/>
        <w:ind w:firstLine="720"/>
        <w:jc w:val="both"/>
        <w:rPr>
          <w:bCs/>
          <w:color w:val="000000"/>
          <w:szCs w:val="24"/>
          <w:lang w:eastAsia="lt-LT"/>
        </w:rPr>
      </w:pPr>
      <w:r>
        <w:rPr>
          <w:color w:val="000000"/>
          <w:szCs w:val="24"/>
          <w:lang w:eastAsia="lt-LT"/>
        </w:rPr>
        <w:t>5</w:t>
      </w:r>
      <w:r>
        <w:rPr>
          <w:color w:val="000000"/>
          <w:szCs w:val="24"/>
          <w:lang w:eastAsia="lt-LT"/>
        </w:rPr>
        <w:t>. Siekiant užtikrinti šio įstatymo ir su jo įgyvendinimu susijusių reikalavimų laikymąsi, šio į</w:t>
      </w:r>
      <w:r>
        <w:rPr>
          <w:bCs/>
          <w:color w:val="000000"/>
          <w:szCs w:val="24"/>
          <w:lang w:eastAsia="lt-LT"/>
        </w:rPr>
        <w:t>statymo 92 straipsnio 3 dalyje nurodyti subjektai</w:t>
      </w:r>
      <w:r>
        <w:rPr>
          <w:color w:val="000000"/>
          <w:szCs w:val="24"/>
          <w:lang w:eastAsia="lt-LT"/>
        </w:rPr>
        <w:t xml:space="preserve"> turi teisę stebėti visas pirkimų procedūras, prireikus filmuoti Komisijos posėdžius ir kitas pirkimo procedūras, taip pat gauti</w:t>
      </w:r>
      <w:r>
        <w:rPr>
          <w:bCs/>
          <w:color w:val="000000"/>
          <w:szCs w:val="24"/>
          <w:lang w:eastAsia="lt-LT"/>
        </w:rPr>
        <w:t xml:space="preserve"> šio straipsnio 6 dalyje nurodytus dokumentus.</w:t>
      </w:r>
    </w:p>
    <w:p>
      <w:pPr>
        <w:spacing w:line="360" w:lineRule="auto"/>
        <w:ind w:firstLine="720"/>
        <w:jc w:val="both"/>
        <w:rPr>
          <w:rFonts w:eastAsia="Calibri"/>
          <w:szCs w:val="24"/>
        </w:rPr>
      </w:pPr>
      <w:r>
        <w:rPr>
          <w:color w:val="000000"/>
          <w:szCs w:val="24"/>
          <w:lang w:eastAsia="lt-LT"/>
        </w:rPr>
        <w:t>6</w:t>
      </w:r>
      <w:r>
        <w:rPr>
          <w:color w:val="000000"/>
          <w:szCs w:val="24"/>
          <w:lang w:eastAsia="lt-LT"/>
        </w:rPr>
        <w:t>.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Šioje dalyje nurodyti dokumentai saugomi Lietuvos Respublikos dokumentų ir archyvų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firstLine="720"/>
        <w:jc w:val="both"/>
        <w:rPr>
          <w:rFonts w:eastAsia="Calibri"/>
          <w:bCs/>
          <w:szCs w:val="24"/>
        </w:rPr>
      </w:pPr>
      <w:r>
        <w:rPr>
          <w:rFonts w:eastAsia="Calibri"/>
          <w:b/>
          <w:szCs w:val="24"/>
        </w:rPr>
        <w:t>98</w:t>
      </w:r>
      <w:r>
        <w:rPr>
          <w:rFonts w:eastAsia="Calibri"/>
          <w:b/>
          <w:szCs w:val="24"/>
        </w:rPr>
        <w:t xml:space="preserve"> straipsnis. </w:t>
      </w:r>
      <w:r>
        <w:rPr>
          <w:rFonts w:eastAsia="Calibri"/>
          <w:b/>
          <w:szCs w:val="24"/>
        </w:rPr>
        <w:t xml:space="preserve">Pirkimų stebėsenos ataskaita </w:t>
      </w:r>
    </w:p>
    <w:p>
      <w:pPr>
        <w:spacing w:line="360" w:lineRule="auto"/>
        <w:ind w:firstLine="720"/>
        <w:jc w:val="both"/>
        <w:rPr>
          <w:rFonts w:eastAsia="Calibri"/>
          <w:szCs w:val="24"/>
        </w:rPr>
      </w:pPr>
      <w:r>
        <w:rPr>
          <w:rFonts w:eastAsia="Calibri"/>
          <w:szCs w:val="24"/>
        </w:rPr>
        <w:t>1</w:t>
      </w:r>
      <w:r>
        <w:rPr>
          <w:rFonts w:eastAsia="Calibri"/>
          <w:szCs w:val="24"/>
        </w:rPr>
        <w:t xml:space="preserve">. Pirkimų stebėsenos ataskaitą rengia ir </w:t>
      </w:r>
      <w:r>
        <w:rPr>
          <w:rFonts w:eastAsia="Calibri"/>
          <w:bCs/>
          <w:szCs w:val="24"/>
        </w:rPr>
        <w:t xml:space="preserve">Europos Komisijai teikia </w:t>
      </w:r>
      <w:r>
        <w:rPr>
          <w:rFonts w:eastAsia="Calibri"/>
          <w:szCs w:val="24"/>
        </w:rPr>
        <w:t>Viešųjų pirkimų tarnyba.</w:t>
      </w:r>
    </w:p>
    <w:p>
      <w:pPr>
        <w:spacing w:line="360" w:lineRule="auto"/>
        <w:ind w:firstLine="720"/>
        <w:jc w:val="both"/>
        <w:rPr>
          <w:rFonts w:eastAsia="Calibri"/>
          <w:bCs/>
          <w:szCs w:val="24"/>
        </w:rPr>
      </w:pPr>
      <w:r>
        <w:rPr>
          <w:rFonts w:eastAsia="Calibri"/>
          <w:bCs/>
          <w:szCs w:val="24"/>
        </w:rPr>
        <w:t>2</w:t>
      </w:r>
      <w:r>
        <w:rPr>
          <w:rFonts w:eastAsia="Calibri"/>
          <w:bCs/>
          <w:szCs w:val="24"/>
        </w:rPr>
        <w:t>. Europos Komisijai teikiama stebėsenos ataskaita apima</w:t>
      </w:r>
      <w:r>
        <w:rPr>
          <w:rFonts w:eastAsia="Calibri"/>
          <w:szCs w:val="24"/>
        </w:rPr>
        <w:t xml:space="preserve">: </w:t>
      </w:r>
    </w:p>
    <w:p>
      <w:pPr>
        <w:spacing w:line="360" w:lineRule="auto"/>
        <w:ind w:firstLine="720"/>
        <w:jc w:val="both"/>
        <w:rPr>
          <w:rFonts w:eastAsia="Calibri"/>
          <w:szCs w:val="24"/>
        </w:rPr>
      </w:pPr>
      <w:r>
        <w:rPr>
          <w:rFonts w:eastAsia="Calibri"/>
          <w:szCs w:val="24"/>
        </w:rPr>
        <w:t>1</w:t>
      </w:r>
      <w:r>
        <w:rPr>
          <w:rFonts w:eastAsia="Calibri"/>
          <w:szCs w:val="24"/>
        </w:rPr>
        <w:t>) dažniausias netinkamo šio įstatymo taikymo ir teisinio netikrumo priežastis, įskaitant galimas struktūrines ar pasikartojančias problemas;</w:t>
      </w:r>
    </w:p>
    <w:p>
      <w:pPr>
        <w:spacing w:line="360" w:lineRule="auto"/>
        <w:ind w:firstLine="720"/>
        <w:jc w:val="both"/>
        <w:rPr>
          <w:rFonts w:eastAsia="Calibri"/>
          <w:szCs w:val="24"/>
        </w:rPr>
      </w:pPr>
      <w:r>
        <w:rPr>
          <w:rFonts w:eastAsia="Calibri"/>
          <w:szCs w:val="24"/>
        </w:rPr>
        <w:t>2</w:t>
      </w:r>
      <w:r>
        <w:rPr>
          <w:rFonts w:eastAsia="Calibri"/>
          <w:szCs w:val="24"/>
        </w:rPr>
        <w:t>) labai mažų, mažų ir vidutinių įmonių dalyvavimo pirkimuose mastą;</w:t>
      </w:r>
    </w:p>
    <w:p>
      <w:pPr>
        <w:spacing w:line="360" w:lineRule="auto"/>
        <w:ind w:firstLine="720"/>
        <w:jc w:val="both"/>
        <w:rPr>
          <w:rFonts w:eastAsia="Calibri"/>
          <w:szCs w:val="24"/>
        </w:rPr>
      </w:pPr>
      <w:r>
        <w:rPr>
          <w:rFonts w:eastAsia="Calibri"/>
          <w:szCs w:val="24"/>
        </w:rPr>
        <w:t>3</w:t>
      </w:r>
      <w:r>
        <w:rPr>
          <w:rFonts w:eastAsia="Calibri"/>
          <w:szCs w:val="24"/>
        </w:rPr>
        <w:t>) informaciją apie sukčiavimo, korupcijos, interesų konflikto ir kitų rimtų pažeidimų atliekant pirkimus atvejų prevenciją, nustatymą, tinkamą pranešimą apie juos;</w:t>
      </w:r>
    </w:p>
    <w:p>
      <w:pPr>
        <w:spacing w:line="360" w:lineRule="auto"/>
        <w:ind w:firstLine="720"/>
        <w:jc w:val="both"/>
        <w:rPr>
          <w:rFonts w:eastAsia="Calibri"/>
          <w:szCs w:val="24"/>
        </w:rPr>
      </w:pPr>
      <w:r>
        <w:rPr>
          <w:rFonts w:eastAsia="Calibri"/>
          <w:szCs w:val="24"/>
        </w:rPr>
        <w:t>4</w:t>
      </w:r>
      <w:r>
        <w:rPr>
          <w:rFonts w:eastAsia="Calibri"/>
          <w:szCs w:val="24"/>
        </w:rPr>
        <w:t xml:space="preserve">) supaprastintų pirkimų bendrą vertę per atitinkamą laikotarpį; </w:t>
      </w:r>
    </w:p>
    <w:p>
      <w:pPr>
        <w:spacing w:line="360" w:lineRule="auto"/>
        <w:ind w:firstLine="720"/>
        <w:jc w:val="both"/>
        <w:rPr>
          <w:rFonts w:eastAsia="Calibri"/>
          <w:szCs w:val="24"/>
        </w:rPr>
      </w:pPr>
      <w:r>
        <w:rPr>
          <w:rFonts w:eastAsia="Calibri"/>
          <w:szCs w:val="24"/>
        </w:rPr>
        <w:t>5</w:t>
      </w:r>
      <w:r>
        <w:rPr>
          <w:rFonts w:eastAsia="Calibri"/>
          <w:szCs w:val="24"/>
        </w:rPr>
        <w:t>) kitą informaciją, kuri gali atskleisti pirkimų reglamentavimo ir praktikos problemas.</w:t>
      </w:r>
    </w:p>
    <w:p>
      <w:pPr>
        <w:spacing w:line="360" w:lineRule="auto"/>
        <w:ind w:firstLine="720"/>
        <w:jc w:val="both"/>
        <w:rPr>
          <w:rFonts w:eastAsia="Calibri"/>
          <w:szCs w:val="24"/>
        </w:rPr>
      </w:pPr>
      <w:r>
        <w:rPr>
          <w:rFonts w:eastAsia="Calibri"/>
          <w:szCs w:val="24"/>
        </w:rPr>
        <w:t>3</w:t>
      </w:r>
      <w:r>
        <w:rPr>
          <w:rFonts w:eastAsia="Calibri"/>
          <w:szCs w:val="24"/>
        </w:rPr>
        <w:t xml:space="preserve">.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pPr>
        <w:spacing w:line="360" w:lineRule="auto"/>
        <w:ind w:firstLine="720"/>
        <w:jc w:val="both"/>
        <w:rPr>
          <w:rFonts w:eastAsia="Calibri"/>
          <w:b/>
          <w:szCs w:val="24"/>
        </w:rPr>
      </w:pPr>
      <w:r>
        <w:rPr>
          <w:rFonts w:eastAsia="Calibri"/>
          <w:szCs w:val="24"/>
        </w:rPr>
        <w:t>4</w:t>
      </w:r>
      <w:r>
        <w:rPr>
          <w:rFonts w:eastAsia="Calibri"/>
          <w:szCs w:val="24"/>
        </w:rPr>
        <w:t>. Viešųjų pirkimų tarnybos prašymu šio įstatymo 92 straipsnio 3 dalyje nurodytos pirkimų priežiūrą atliekančios institucijos ir įgalioti Europos Sąjungos ar atskirų valstybių finansinę paramą administruojantys ir (ar) audituojantys viešieji juridiniai asmenys</w:t>
      </w:r>
      <w:r>
        <w:rPr>
          <w:rFonts w:eastAsia="Calibri"/>
          <w:bCs/>
          <w:szCs w:val="24"/>
        </w:rPr>
        <w:t>, kuriems šie įgaliojimai suteikti Viešojo administravimo įstatymo nustatyta tvarka,</w:t>
      </w:r>
      <w:r>
        <w:rPr>
          <w:rFonts w:eastAsia="Calibri"/>
          <w:szCs w:val="24"/>
        </w:rPr>
        <w:t xml:space="preserve"> Viešųjų pirkimų tarnybai pateikia informaciją apie nustatytus šio įstatymo pažeidimus, sukčiavimo, korupcijos atliekant pirkimus atvejus ir kitą turimą informaciją, reikalingą Europos Komisijai teikiamai stebėsenos ataskaitai parengti.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6612408eb711eea5a28c81c82193a8">
        <w:r w:rsidRPr="00532B9F">
          <w:rPr>
            <w:rFonts w:ascii="Times New Roman" w:eastAsia="MS Mincho" w:hAnsi="Times New Roman"/>
            <w:sz w:val="20"/>
            <w:i/>
            <w:iCs/>
            <w:color w:val="0000FF" w:themeColor="hyperlink"/>
            <w:u w:val="single"/>
          </w:rPr>
          <w:t>XIV-2254</w:t>
        </w:r>
      </w:fldSimple>
      <w:r>
        <w:rPr>
          <w:rFonts w:ascii="Times New Roman" w:eastAsia="MS Mincho" w:hAnsi="Times New Roman"/>
          <w:sz w:val="20"/>
          <w:i/>
          <w:iCs/>
        </w:rPr>
        <w:t>,
2023-11-16,
paskelbta TAR 2023-11-29, i. k. 2023-22985            </w:t>
      </w:r>
    </w:p>
    <w:p/>
    <w:p>
      <w:pPr>
        <w:spacing w:line="360" w:lineRule="auto"/>
        <w:ind w:firstLine="720"/>
        <w:jc w:val="both"/>
        <w:rPr>
          <w:rFonts w:eastAsia="Calibri"/>
          <w:bCs/>
          <w:szCs w:val="24"/>
        </w:rPr>
      </w:pPr>
      <w:r>
        <w:rPr>
          <w:rFonts w:eastAsia="Calibri"/>
          <w:b/>
          <w:szCs w:val="24"/>
        </w:rPr>
        <w:t>99</w:t>
      </w:r>
      <w:r>
        <w:rPr>
          <w:rFonts w:eastAsia="Calibri"/>
          <w:b/>
          <w:szCs w:val="24"/>
        </w:rPr>
        <w:t xml:space="preserve"> straipsnis. </w:t>
      </w:r>
      <w:r>
        <w:rPr>
          <w:rFonts w:eastAsia="Calibri"/>
          <w:b/>
          <w:szCs w:val="24"/>
        </w:rPr>
        <w:t xml:space="preserve">Europos Sąjungos teisės pažeidimo nagrinėjimas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gavusi Viešųjų pirkimų tarnybos pranešimą, kad Europos Komisija nustatė rimtą Europos Sąjungos teisės nuostatų pažeidimą, privalo ne vėliau kaip per 3 darbo dienas nuo pranešimo gavimo dienos visą su pirkimu susijusią informaciją raštu pateikti Viešųjų pirkimų tarnybai.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apie savo priimtus sprendimus ar atliktus veiksmus, susijusius su Europos Komisijos nustatytu rimtu Europos Sąjungos teisės nuostatų pažeidimu, ne vėliau kaip per 3 darbo dienas nuo atitinkamų sprendimų priėmimo ar veiksmų atlikimo informuoja Viešųjų pirkimų tarnybą. </w:t>
      </w:r>
    </w:p>
    <w:p>
      <w:pPr>
        <w:spacing w:line="360" w:lineRule="auto"/>
        <w:ind w:firstLine="720"/>
        <w:jc w:val="both"/>
        <w:rPr>
          <w:rFonts w:eastAsia="Calibri"/>
          <w:szCs w:val="24"/>
        </w:rPr>
      </w:pPr>
      <w:r>
        <w:rPr>
          <w:rFonts w:eastAsia="Calibri"/>
          <w:szCs w:val="24"/>
        </w:rPr>
        <w:t>3</w:t>
      </w:r>
      <w:r>
        <w:rPr>
          <w:rFonts w:eastAsia="Calibri"/>
          <w:szCs w:val="24"/>
        </w:rPr>
        <w:t>. Viešųjų pirkimų tarnyba per 21 dieną nuo Europos Komisijos pranešimo apie nustatytą rimtą Europos Sąjungos teisės nuostatų pažeidimą gavimo dienos privalo Europos Komisijai pateikti:</w:t>
      </w:r>
    </w:p>
    <w:p>
      <w:pPr>
        <w:spacing w:line="360" w:lineRule="auto"/>
        <w:ind w:firstLine="720"/>
        <w:jc w:val="both"/>
        <w:rPr>
          <w:rFonts w:eastAsia="Calibri"/>
          <w:szCs w:val="24"/>
        </w:rPr>
      </w:pPr>
      <w:r>
        <w:rPr>
          <w:rFonts w:eastAsia="Calibri"/>
          <w:szCs w:val="24"/>
        </w:rPr>
        <w:t>1</w:t>
      </w:r>
      <w:r>
        <w:rPr>
          <w:rFonts w:eastAsia="Calibri"/>
          <w:szCs w:val="24"/>
        </w:rPr>
        <w:t xml:space="preserve">) patvirtinimą, kad pažeidimas ištaisytas; </w:t>
      </w:r>
    </w:p>
    <w:p>
      <w:pPr>
        <w:spacing w:line="360" w:lineRule="auto"/>
        <w:ind w:firstLine="720"/>
        <w:jc w:val="both"/>
        <w:rPr>
          <w:rFonts w:eastAsia="Calibri"/>
          <w:szCs w:val="24"/>
        </w:rPr>
      </w:pPr>
      <w:r>
        <w:rPr>
          <w:rFonts w:eastAsia="Calibri"/>
          <w:szCs w:val="24"/>
        </w:rPr>
        <w:t>2</w:t>
      </w:r>
      <w:r>
        <w:rPr>
          <w:rFonts w:eastAsia="Calibri"/>
          <w:szCs w:val="24"/>
        </w:rPr>
        <w:t xml:space="preserve">) argumentuotą paaiškinimą, kodėl pažeidimas neištaisytas, jeigu atsisakyta pažeidimą ištaisyti; </w:t>
      </w:r>
    </w:p>
    <w:p>
      <w:pPr>
        <w:spacing w:line="360" w:lineRule="auto"/>
        <w:ind w:firstLine="720"/>
        <w:jc w:val="both"/>
        <w:rPr>
          <w:rFonts w:eastAsia="Calibri"/>
          <w:szCs w:val="24"/>
        </w:rPr>
      </w:pPr>
      <w:r>
        <w:rPr>
          <w:rFonts w:eastAsia="Calibri"/>
          <w:szCs w:val="24"/>
        </w:rPr>
        <w:t>3</w:t>
      </w:r>
      <w:r>
        <w:rPr>
          <w:rFonts w:eastAsia="Calibri"/>
          <w:szCs w:val="24"/>
        </w:rPr>
        <w:t>) pranešimą apie tai, kad pirkimo procedūras sustabdė perkančioji organizacija savo iniciatyva arba kad sprendimą sustabdyti pirkimo procedūras priėmė Viešųjų pirkimų tarnyba arba teismas.</w:t>
      </w:r>
      <w:r>
        <w:rPr>
          <w:rFonts w:eastAsia="Calibri"/>
          <w:b/>
          <w:szCs w:val="24"/>
        </w:rPr>
        <w:t xml:space="preserve"> </w:t>
      </w:r>
    </w:p>
    <w:p>
      <w:pPr>
        <w:spacing w:line="360" w:lineRule="auto"/>
        <w:ind w:firstLine="720"/>
        <w:jc w:val="both"/>
        <w:rPr>
          <w:rFonts w:eastAsia="MS Mincho"/>
          <w:szCs w:val="24"/>
        </w:rPr>
      </w:pPr>
      <w:r>
        <w:rPr>
          <w:rFonts w:eastAsia="Calibri"/>
          <w:szCs w:val="24"/>
        </w:rPr>
        <w:t>4</w:t>
      </w:r>
      <w:r>
        <w:rPr>
          <w:rFonts w:eastAsia="Calibri"/>
          <w:szCs w:val="24"/>
        </w:rPr>
        <w:t xml:space="preserve">. Argumentuotas paaiškinimas, nurodytas šio straipsnio 3 dalies 2 punkte, </w:t>
      </w:r>
      <w:r>
        <w:rPr>
          <w:rFonts w:eastAsia="Calibri"/>
          <w:i/>
          <w:szCs w:val="24"/>
        </w:rPr>
        <w:t>inter alia</w:t>
      </w:r>
      <w:r>
        <w:rPr>
          <w:rFonts w:eastAsia="Calibri"/>
          <w:szCs w:val="24"/>
        </w:rPr>
        <w:t xml:space="preserve"> gali būti grindžiamas faktu, kad galimą pažeidimą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pPr>
        <w:spacing w:line="360" w:lineRule="auto"/>
        <w:ind w:firstLine="720"/>
        <w:jc w:val="both"/>
        <w:rPr>
          <w:rFonts w:eastAsia="Calibri"/>
          <w:szCs w:val="24"/>
        </w:rPr>
      </w:pPr>
      <w:r>
        <w:rPr>
          <w:rFonts w:eastAsia="MS Mincho"/>
          <w:szCs w:val="24"/>
        </w:rPr>
        <w:t>5</w:t>
      </w:r>
      <w:r>
        <w:rPr>
          <w:rFonts w:eastAsia="MS Mincho"/>
          <w:szCs w:val="24"/>
        </w:rPr>
        <w:t xml:space="preserve">.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 xml:space="preserve">ranešusi apie sustabdytas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 Tokiu pranešimu turi būti patvirtinama, kad galimas pažeidimas ištaisytas, arba pateikiamas argumentuotas paaiškinimas, kodėl pažeidimas neištaisytas.</w:t>
      </w:r>
      <w:r>
        <w:rPr>
          <w:rFonts w:eastAsia="MS Mincho"/>
          <w:b/>
          <w:szCs w:val="24"/>
        </w:rPr>
        <w:t xml:space="preserve"> </w:t>
      </w:r>
    </w:p>
    <w:p>
      <w:pPr>
        <w:spacing w:line="360" w:lineRule="auto"/>
        <w:ind w:firstLine="720"/>
        <w:jc w:val="both"/>
        <w:rPr>
          <w:rFonts w:eastAsia="Calibri"/>
          <w:b/>
          <w:szCs w:val="24"/>
        </w:rPr>
      </w:pPr>
      <w:r>
        <w:rPr>
          <w:rFonts w:eastAsia="Calibri"/>
          <w:szCs w:val="24"/>
        </w:rPr>
        <w:t>6</w:t>
      </w:r>
      <w:r>
        <w:rPr>
          <w:rFonts w:eastAsia="Calibri"/>
          <w:szCs w:val="24"/>
        </w:rPr>
        <w:t>.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pPr>
        <w:spacing w:line="360" w:lineRule="auto"/>
        <w:ind w:firstLine="720"/>
        <w:jc w:val="both"/>
        <w:rPr>
          <w:rFonts w:eastAsia="Calibri"/>
          <w:szCs w:val="24"/>
        </w:rPr>
      </w:pPr>
    </w:p>
    <w:p>
      <w:pPr>
        <w:spacing w:line="360" w:lineRule="auto"/>
        <w:jc w:val="center"/>
        <w:rPr>
          <w:rFonts w:eastAsia="Calibri"/>
          <w:caps/>
          <w:szCs w:val="24"/>
        </w:rPr>
      </w:pPr>
      <w:r>
        <w:rPr>
          <w:rFonts w:eastAsia="Calibri"/>
          <w:b/>
          <w:caps/>
          <w:szCs w:val="24"/>
        </w:rPr>
        <w:t>Vii</w:t>
      </w:r>
      <w:r>
        <w:rPr>
          <w:rFonts w:eastAsia="Calibri"/>
          <w:b/>
          <w:caps/>
          <w:szCs w:val="24"/>
        </w:rPr>
        <w:t xml:space="preserve"> SKYRIUS</w:t>
      </w:r>
    </w:p>
    <w:p>
      <w:pPr>
        <w:spacing w:line="360" w:lineRule="auto"/>
        <w:jc w:val="center"/>
        <w:rPr>
          <w:rFonts w:eastAsia="Calibri"/>
          <w:b/>
          <w:caps/>
          <w:szCs w:val="24"/>
        </w:rPr>
      </w:pPr>
      <w:r>
        <w:rPr>
          <w:rFonts w:eastAsia="Calibri"/>
          <w:b/>
          <w:szCs w:val="24"/>
        </w:rPr>
        <w:t>GINČŲ NAGRINĖJIMAS, ŽALOS ATLYGINIMAS, PIRKIMO SUTARTIES PRIPAŽINIMAS NEGALIOJANČIA, ALTERNATYVIOS SANKCIJOS</w:t>
      </w:r>
    </w:p>
    <w:p>
      <w:pPr>
        <w:spacing w:line="360" w:lineRule="auto"/>
        <w:ind w:firstLine="720"/>
        <w:rPr>
          <w:rFonts w:eastAsia="Calibri"/>
          <w:b/>
          <w:szCs w:val="24"/>
        </w:rPr>
      </w:pPr>
    </w:p>
    <w:p>
      <w:pPr>
        <w:pStyle w:val="PlainText"/>
        <w:ind w:firstLine="567"/>
        <w:jc w:val="both"/>
        <w:rPr>
          <w:rFonts w:ascii="Times New Roman" w:hAnsi="Times New Roman"/>
          <w:b/>
          <w:bCs/>
          <w:sz w:val="22"/>
        </w:rPr>
      </w:pPr>
      <w:r>
        <w:rPr>
          <w:rFonts w:ascii="Times New Roman" w:hAnsi="Times New Roman"/>
          <w:b/>
          <w:sz w:val="22"/>
        </w:rPr>
        <w:t>100</w:t>
      </w:r>
      <w:r>
        <w:rPr>
          <w:rFonts w:ascii="Times New Roman" w:hAnsi="Times New Roman"/>
          <w:b/>
          <w:sz w:val="22"/>
        </w:rPr>
        <w:t xml:space="preserve"> straipsnis.</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left="2552" w:hanging="1832"/>
        <w:jc w:val="both"/>
        <w:rPr>
          <w:b/>
          <w:szCs w:val="24"/>
        </w:rPr>
      </w:pPr>
      <w:r>
        <w:rPr>
          <w:b/>
          <w:szCs w:val="24"/>
        </w:rPr>
        <w:t>101</w:t>
      </w:r>
      <w:r>
        <w:rPr>
          <w:b/>
          <w:szCs w:val="24"/>
        </w:rPr>
        <w:t xml:space="preserve"> straipsnis. </w:t>
      </w:r>
      <w:r>
        <w:rPr>
          <w:b/>
          <w:szCs w:val="24"/>
        </w:rPr>
        <w:t>Teisė ginčyti perkančiosios organizacijos veiksmus ar priimtus sprendimus</w:t>
      </w:r>
    </w:p>
    <w:p>
      <w:pPr>
        <w:tabs>
          <w:tab w:val="left" w:pos="993"/>
        </w:tabs>
        <w:spacing w:line="360" w:lineRule="auto"/>
        <w:ind w:firstLine="720"/>
        <w:jc w:val="both"/>
        <w:rPr>
          <w:szCs w:val="24"/>
        </w:rPr>
      </w:pPr>
      <w:r>
        <w:rPr>
          <w:szCs w:val="24"/>
        </w:rPr>
        <w:t>1</w:t>
      </w:r>
      <w:r>
        <w:rPr>
          <w:szCs w:val="24"/>
        </w:rPr>
        <w:t xml:space="preserve">. Tiekėjas, kuris mano, kad perkančioji organizacija nesilaikė šio įstatymo reikalavimų ar nepagrįstai nutraukė sutartį dėl esminio pirkimo sutarties pažeidimo ir tuo pažeidė ar pažeis jo teisėtus interesus, šiame skyriuje nustatyta tvarka gali kreiptis į apygardos teismą, kaip pirmosios instancijos teismą, dėl: </w:t>
      </w:r>
    </w:p>
    <w:p>
      <w:pPr>
        <w:spacing w:line="360" w:lineRule="auto"/>
        <w:ind w:firstLine="720"/>
        <w:jc w:val="both"/>
        <w:rPr>
          <w:szCs w:val="24"/>
        </w:rPr>
      </w:pPr>
      <w:r>
        <w:rPr>
          <w:szCs w:val="24"/>
        </w:rPr>
        <w:t>1</w:t>
      </w:r>
      <w:r>
        <w:rPr>
          <w:szCs w:val="24"/>
        </w:rPr>
        <w:t>) perkančiosios organizacijos sprendimų, neatitinkančių šio įstatymo reikalavimų, panaikinimo ar pakeitimo;</w:t>
      </w:r>
    </w:p>
    <w:p>
      <w:pPr>
        <w:spacing w:line="360" w:lineRule="auto"/>
        <w:ind w:firstLine="720"/>
        <w:jc w:val="both"/>
        <w:rPr>
          <w:szCs w:val="24"/>
        </w:rPr>
      </w:pPr>
      <w:r>
        <w:rPr>
          <w:szCs w:val="24"/>
        </w:rPr>
        <w:t>2</w:t>
      </w:r>
      <w:r>
        <w:rPr>
          <w:szCs w:val="24"/>
        </w:rPr>
        <w:t>) žalos atlyginimo;</w:t>
      </w:r>
    </w:p>
    <w:p>
      <w:pPr>
        <w:spacing w:line="360" w:lineRule="auto"/>
        <w:ind w:firstLine="720"/>
        <w:jc w:val="both"/>
        <w:rPr>
          <w:szCs w:val="24"/>
        </w:rPr>
      </w:pPr>
      <w:r>
        <w:rPr>
          <w:szCs w:val="24"/>
        </w:rPr>
        <w:t>3</w:t>
      </w:r>
      <w:r>
        <w:rPr>
          <w:szCs w:val="24"/>
        </w:rPr>
        <w:t>) pirkimo sutarties ar preliminariosios sutarties pripažinimo negaliojančia;</w:t>
      </w:r>
    </w:p>
    <w:p>
      <w:pPr>
        <w:spacing w:line="360" w:lineRule="auto"/>
        <w:ind w:firstLine="720"/>
        <w:jc w:val="both"/>
        <w:rPr>
          <w:szCs w:val="24"/>
        </w:rPr>
      </w:pPr>
      <w:r>
        <w:rPr>
          <w:szCs w:val="24"/>
        </w:rPr>
        <w:t>4</w:t>
      </w:r>
      <w:r>
        <w:rPr>
          <w:szCs w:val="24"/>
        </w:rPr>
        <w:t>) alternatyvių sankcijų taikymo pagal šio įstatymo 106 straipsnio 1 dalį;</w:t>
      </w:r>
    </w:p>
    <w:p>
      <w:pPr>
        <w:spacing w:line="360" w:lineRule="auto"/>
        <w:ind w:firstLine="720"/>
        <w:jc w:val="both"/>
        <w:rPr>
          <w:szCs w:val="24"/>
        </w:rPr>
      </w:pPr>
      <w:r>
        <w:rPr>
          <w:szCs w:val="24"/>
        </w:rPr>
        <w:t>5</w:t>
      </w:r>
      <w:r>
        <w:rPr>
          <w:szCs w:val="24"/>
        </w:rPr>
        <w:t>) pirkimo sutarties nutraukimo dėl esminio pirkimo sutarties pažeidimo pripažinimo nepagrįstu.</w:t>
      </w:r>
    </w:p>
    <w:p>
      <w:pPr>
        <w:spacing w:line="360" w:lineRule="auto"/>
        <w:ind w:firstLine="720"/>
        <w:jc w:val="both"/>
        <w:rPr>
          <w:b/>
          <w:szCs w:val="24"/>
        </w:rPr>
      </w:pPr>
      <w:r>
        <w:rPr>
          <w:szCs w:val="24"/>
        </w:rPr>
        <w:t>2</w:t>
      </w:r>
      <w:r>
        <w:rPr>
          <w:szCs w:val="24"/>
        </w:rPr>
        <w:t>. Tiekėjas gali pateikti prašymą teismui dėl laikinųjų apsaugos priemonių taikymo Lietuvos Respublikos civilinio proceso kodekso nustatyta tvarka.</w:t>
      </w:r>
    </w:p>
    <w:p>
      <w:pPr>
        <w:spacing w:line="360" w:lineRule="auto"/>
        <w:ind w:firstLine="720"/>
        <w:jc w:val="both"/>
        <w:rPr>
          <w:b/>
          <w:szCs w:val="24"/>
        </w:rPr>
      </w:pPr>
      <w:r>
        <w:rPr>
          <w:color w:val="000000"/>
          <w:szCs w:val="24"/>
        </w:rPr>
        <w:t>3</w:t>
      </w:r>
      <w:r>
        <w:rPr>
          <w:color w:val="000000"/>
          <w:szCs w:val="24"/>
        </w:rPr>
        <w:t xml:space="preserve">. Tiekėjas, norėdamas iki pirkimo sutarties, </w:t>
      </w:r>
      <w:r>
        <w:rPr>
          <w:bCs/>
          <w:color w:val="000000"/>
          <w:szCs w:val="24"/>
        </w:rPr>
        <w:t>įskaitant atvejus, kai ji sudaroma pagal preliminariąją sutartį,</w:t>
      </w:r>
      <w:r>
        <w:rPr>
          <w:color w:val="000000"/>
          <w:szCs w:val="24"/>
        </w:rPr>
        <w:t xml:space="preserve"> ar preliminariosios sutarties sudarymo</w:t>
      </w:r>
      <w:r>
        <w:rPr>
          <w:bCs/>
          <w:color w:val="000000"/>
          <w:szCs w:val="24"/>
        </w:rPr>
        <w:t xml:space="preserve"> </w:t>
      </w:r>
      <w:r>
        <w:rPr>
          <w:color w:val="000000"/>
          <w:szCs w:val="24"/>
        </w:rPr>
        <w:t xml:space="preserve">teisme ginčyti perkančiosios organizacijos sprendimus ar veiksmus, pirmiausia elektroninėmis priemonėmis turi pateikti pretenziją perkančiajai organizacijai. </w:t>
      </w:r>
      <w:r>
        <w:rPr>
          <w:bCs/>
          <w:color w:val="000000"/>
          <w:szCs w:val="24"/>
          <w:lang w:eastAsia="lt-LT"/>
        </w:rPr>
        <w:t>Pretenzijos teikiamos elektroninėmis priemonėmis, o mažos vertės pirkimų atveju – raštu tiekėjo pasirinktomis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spacing w:line="360" w:lineRule="auto"/>
        <w:ind w:left="2268" w:hanging="1548"/>
        <w:jc w:val="both"/>
        <w:rPr>
          <w:b/>
          <w:szCs w:val="24"/>
        </w:rPr>
      </w:pPr>
      <w:r>
        <w:rPr>
          <w:b/>
          <w:szCs w:val="24"/>
        </w:rPr>
        <w:t>102</w:t>
      </w:r>
      <w:r>
        <w:rPr>
          <w:b/>
          <w:szCs w:val="24"/>
        </w:rPr>
        <w:t xml:space="preserve"> straipsnis. </w:t>
      </w:r>
      <w:r>
        <w:rPr>
          <w:b/>
          <w:szCs w:val="24"/>
        </w:rPr>
        <w:t>Pretenzijos pateikimo perkančiajai organizacijai, prašymo pateikimo ar ieškinio pareiškimo teismui terminai</w:t>
      </w:r>
    </w:p>
    <w:p>
      <w:pPr>
        <w:spacing w:line="360" w:lineRule="auto"/>
        <w:ind w:firstLine="720"/>
        <w:jc w:val="both"/>
        <w:rPr>
          <w:szCs w:val="24"/>
        </w:rPr>
      </w:pPr>
      <w:r>
        <w:rPr>
          <w:color w:val="000000"/>
          <w:szCs w:val="24"/>
          <w:lang w:eastAsia="lt-LT"/>
        </w:rPr>
        <w:t>1</w:t>
      </w:r>
      <w:r>
        <w:rPr>
          <w:color w:val="000000"/>
          <w:szCs w:val="24"/>
          <w:lang w:eastAsia="lt-LT"/>
        </w:rPr>
        <w:t>. Tiekėjas turi teisę pateikti pretenziją perkančiajai organizacijai, pateikti prašymą ar pareikšti ieškinį teismui (išskyrus šio straipsnio 3 ir 4 dalyse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Pr>
        <w:spacing w:line="360" w:lineRule="auto"/>
        <w:ind w:firstLine="720"/>
        <w:jc w:val="both"/>
        <w:rPr>
          <w:szCs w:val="24"/>
        </w:rPr>
      </w:pPr>
      <w:r>
        <w:rPr>
          <w:szCs w:val="24"/>
        </w:rPr>
        <w:t>1</w:t>
      </w:r>
      <w:r>
        <w:rPr>
          <w:szCs w:val="24"/>
        </w:rPr>
        <w:t>) per 10 dienų (supaprastintų pirkimų atveju – per 5 darbo dienas) nuo perkančiosios organizacijos pranešimo raštu apie jos priimtą sprendimą išsiuntimo tiekėjams dienos, o jeigu šis pranešimas nebuvo siunčiamas elektroninėmis priemonėmis, – per 15 dienų nuo pranešimo išsiuntimo tiekėjams dienos;</w:t>
      </w:r>
    </w:p>
    <w:p>
      <w:pPr>
        <w:spacing w:line="360" w:lineRule="auto"/>
        <w:ind w:firstLine="720"/>
        <w:jc w:val="both"/>
        <w:rPr>
          <w:szCs w:val="24"/>
        </w:rPr>
      </w:pPr>
      <w:r>
        <w:rPr>
          <w:szCs w:val="24"/>
        </w:rPr>
        <w:t>2</w:t>
      </w:r>
      <w:r>
        <w:rPr>
          <w:szCs w:val="24"/>
        </w:rPr>
        <w:t>) per 10 dienų (supaprastintų pirkimų atveju – per 5 darbo dienas) nuo paskelbimo apie perkančiosios organizacijos priimtą sprendimą dienos, jeigu šiame įstatyme nėra reikalavimo raštu informuoti tiekėjus apie perkančiosios organizacijos priimtus sprendimus.</w:t>
      </w:r>
    </w:p>
    <w:p>
      <w:pPr>
        <w:spacing w:line="360" w:lineRule="auto"/>
        <w:ind w:firstLine="720"/>
        <w:jc w:val="both"/>
        <w:rPr>
          <w:szCs w:val="24"/>
        </w:rPr>
      </w:pPr>
      <w:r>
        <w:rPr>
          <w:szCs w:val="24"/>
        </w:rPr>
        <w:t>2</w:t>
      </w:r>
      <w:r>
        <w:rPr>
          <w:szCs w:val="24"/>
        </w:rPr>
        <w:t>. Jeigu perkančioji organizacija per nustatytą terminą neišnagrinėja jai pateiktos pretenzijos, tiekėjas turi teisę pateikti prašymą ar pareikšti ieškinį teismui per 15 dienų nuo dienos, kurią perkančioji organizacija turėjo raštu pranešti apie priimtą sprendimą pretenziją pateikusiam tiekėjui, suinteresuotiems kandidatams ir suinteresuotiems dalyviams.</w:t>
      </w:r>
    </w:p>
    <w:p>
      <w:pPr>
        <w:spacing w:line="360" w:lineRule="auto"/>
        <w:ind w:firstLine="720"/>
        <w:jc w:val="both"/>
        <w:rPr>
          <w:szCs w:val="24"/>
        </w:rPr>
      </w:pPr>
      <w:r>
        <w:rPr>
          <w:szCs w:val="24"/>
        </w:rPr>
        <w:t>3</w:t>
      </w:r>
      <w:r>
        <w:rPr>
          <w:szCs w:val="24"/>
        </w:rPr>
        <w:t>. Tiekėjas turi teisę pareikšti ieškinį dėl pirkimo sutarties ar preliminariosios sutarties pripažinimo negaliojančia per 6 mėnesius nuo pirkimo sutarties sudarymo dienos.</w:t>
      </w:r>
    </w:p>
    <w:p>
      <w:pPr>
        <w:spacing w:line="360" w:lineRule="auto"/>
        <w:ind w:firstLine="720"/>
        <w:jc w:val="both"/>
        <w:rPr>
          <w:szCs w:val="24"/>
        </w:rPr>
      </w:pPr>
      <w:r>
        <w:rPr>
          <w:color w:val="000000"/>
          <w:szCs w:val="24"/>
          <w:lang w:eastAsia="lt-LT"/>
        </w:rPr>
        <w:t>4</w:t>
      </w:r>
      <w:r>
        <w:rPr>
          <w:color w:val="000000"/>
          <w:szCs w:val="24"/>
          <w:lang w:eastAsia="lt-LT"/>
        </w:rPr>
        <w:t xml:space="preserve">. Tiekėjas, manydamas, kad perkančioji organizacija nepagrįstai nutraukė pirkimo sutartį dėl esminio pirkimo sutarties pažeidimo ar nepagrįstai </w:t>
      </w:r>
      <w:r>
        <w:rPr>
          <w:color w:val="000000"/>
          <w:szCs w:val="24"/>
        </w:rPr>
        <w:t>priėmė sprendimą, kad tiekėjas pirkimo sutartyje nustatytą esminę pirkimo sutarties sąlygą vykdė su dideliais arba nuolatiniais trūkumais ir dėl to perkančioji organizacija pritaikė sutartyje nustatytą sankciją</w:t>
      </w:r>
      <w:r>
        <w:rPr>
          <w:color w:val="000000"/>
          <w:szCs w:val="24"/>
          <w:lang w:eastAsia="lt-LT"/>
        </w:rPr>
        <w:t>, turi teisę pareikšti ieškinį teismui per 30 dienų nuo pirkimo sutarties nutraukimo ar perkančiosios organizacijos sprendimo išsiuntimo tiekėjui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szCs w:val="24"/>
        </w:rPr>
      </w:pPr>
      <w:r>
        <w:rPr>
          <w:szCs w:val="24"/>
        </w:rPr>
        <w:t>5</w:t>
      </w:r>
      <w:r>
        <w:rPr>
          <w:szCs w:val="24"/>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Civiliniame kodekse nustatyti ieškinio pareiškimo senaties terminai. Šios dalies nuostatos netaikomos šio straipsnio 4 dalyje nustatytu atveju.</w:t>
      </w:r>
    </w:p>
    <w:p>
      <w:pPr>
        <w:spacing w:line="360" w:lineRule="auto"/>
        <w:ind w:firstLine="720"/>
        <w:jc w:val="both"/>
        <w:rPr>
          <w:szCs w:val="24"/>
        </w:rPr>
      </w:pPr>
    </w:p>
    <w:p>
      <w:pPr>
        <w:spacing w:line="360" w:lineRule="auto"/>
        <w:ind w:firstLine="720"/>
        <w:jc w:val="both"/>
        <w:rPr>
          <w:b/>
          <w:szCs w:val="24"/>
        </w:rPr>
      </w:pPr>
      <w:r>
        <w:rPr>
          <w:b/>
          <w:szCs w:val="24"/>
        </w:rPr>
        <w:t>103</w:t>
      </w:r>
      <w:r>
        <w:rPr>
          <w:b/>
          <w:szCs w:val="24"/>
        </w:rPr>
        <w:t xml:space="preserve"> straipsnis. </w:t>
      </w:r>
      <w:r>
        <w:rPr>
          <w:b/>
          <w:szCs w:val="24"/>
        </w:rPr>
        <w:t xml:space="preserve">Pretenzijos nagrinėjimas perkančiojoje organizacijoje </w:t>
      </w:r>
    </w:p>
    <w:p>
      <w:pPr>
        <w:spacing w:line="360" w:lineRule="auto"/>
        <w:ind w:firstLine="720"/>
        <w:jc w:val="both"/>
        <w:rPr>
          <w:bCs/>
          <w:szCs w:val="24"/>
          <w:lang w:eastAsia="lt-LT"/>
        </w:rPr>
      </w:pPr>
      <w:r>
        <w:rPr>
          <w:szCs w:val="24"/>
        </w:rPr>
        <w:t>1</w:t>
      </w:r>
      <w:r>
        <w:rPr>
          <w:szCs w:val="24"/>
        </w:rPr>
        <w:t xml:space="preserve">.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nagrinėti pretenzijų, teikiamų pakartotinai dėl to paties perkančiosios organizacijos priimto sprendimo arba atlikto veiksmo.</w:t>
      </w:r>
    </w:p>
    <w:p>
      <w:pPr>
        <w:spacing w:line="360" w:lineRule="auto"/>
        <w:ind w:firstLine="720"/>
        <w:jc w:val="both"/>
        <w:rPr>
          <w:szCs w:val="24"/>
        </w:rPr>
      </w:pPr>
      <w:r>
        <w:rPr>
          <w:szCs w:val="24"/>
        </w:rPr>
        <w:t>2</w:t>
      </w:r>
      <w:r>
        <w:rPr>
          <w:szCs w:val="24"/>
        </w:rPr>
        <w:t xml:space="preserve">. Perkančioji organizacija, gavusi pretenziją, </w:t>
      </w:r>
      <w:r>
        <w:rPr>
          <w:bCs/>
          <w:szCs w:val="24"/>
        </w:rPr>
        <w:t>sudaro pirkimo sutartį ar preliminariąją sutartį ne</w:t>
      </w:r>
      <w:r>
        <w:rPr>
          <w:szCs w:val="24"/>
        </w:rPr>
        <w:t xml:space="preserve"> anksčiau kaip po 10 dienų (supaprastintų pirkimų atveju – ne anksčiau negu po 5 darbo dienų) nuo rašytinio pranešimo apie jos priimtą sprendimą išsiuntimo pretenziją pateikusiam tiekėjui, suinteresuotiems kandidatams ir suinteresuotiems dalyviams dienos, o jeigu šis pranešimas nebuvo siunčiamas elektroninėmis priemonėmis, – ne anksčiau kaip po 15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tabs>
          <w:tab w:val="left" w:pos="993"/>
        </w:tabs>
        <w:spacing w:line="360" w:lineRule="auto"/>
        <w:ind w:firstLine="720"/>
        <w:jc w:val="both"/>
        <w:rPr>
          <w:b/>
          <w:szCs w:val="24"/>
        </w:rPr>
      </w:pPr>
      <w:r>
        <w:rPr>
          <w:szCs w:val="24"/>
        </w:rPr>
        <w:t>3</w:t>
      </w:r>
      <w:r>
        <w:rPr>
          <w:szCs w:val="24"/>
        </w:rPr>
        <w:t>.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pPr>
        <w:spacing w:line="360" w:lineRule="auto"/>
        <w:ind w:firstLine="720"/>
        <w:jc w:val="both"/>
        <w:rPr>
          <w:b/>
          <w:szCs w:val="24"/>
        </w:rPr>
      </w:pPr>
    </w:p>
    <w:p>
      <w:pPr>
        <w:spacing w:line="360" w:lineRule="auto"/>
        <w:ind w:firstLine="720"/>
        <w:jc w:val="both"/>
        <w:rPr>
          <w:szCs w:val="24"/>
        </w:rPr>
      </w:pPr>
      <w:r>
        <w:rPr>
          <w:b/>
          <w:szCs w:val="24"/>
        </w:rPr>
        <w:t>104</w:t>
      </w:r>
      <w:r>
        <w:rPr>
          <w:b/>
          <w:szCs w:val="24"/>
        </w:rPr>
        <w:t xml:space="preserve"> straipsnis. </w:t>
      </w:r>
      <w:r>
        <w:rPr>
          <w:b/>
          <w:szCs w:val="24"/>
        </w:rPr>
        <w:t xml:space="preserve">Prašymo ar ieškinio nagrinėjimas teisme </w:t>
      </w:r>
    </w:p>
    <w:p>
      <w:pPr>
        <w:spacing w:line="360" w:lineRule="auto"/>
        <w:ind w:firstLine="720"/>
        <w:jc w:val="both"/>
        <w:rPr>
          <w:szCs w:val="24"/>
        </w:rPr>
      </w:pPr>
      <w:r>
        <w:rPr>
          <w:szCs w:val="24"/>
        </w:rPr>
        <w:t>1</w:t>
      </w:r>
      <w:r>
        <w:rPr>
          <w:szCs w:val="24"/>
        </w:rPr>
        <w:t>. Tiekėjas, pateikęs prašymą ar pareiškęs ieškinį teismui, privalo ne vėliau kaip per 3 darbo dienas pateikti perkančiajai organizacijai prašymo ar ieškinio kopiją su gavimo teisme įrodymais.</w:t>
      </w:r>
    </w:p>
    <w:p>
      <w:pPr>
        <w:spacing w:line="360" w:lineRule="auto"/>
        <w:ind w:firstLine="720"/>
        <w:jc w:val="both"/>
        <w:rPr>
          <w:szCs w:val="24"/>
        </w:rPr>
      </w:pPr>
      <w:r>
        <w:rPr>
          <w:szCs w:val="24"/>
        </w:rPr>
        <w:t>2</w:t>
      </w:r>
      <w:r>
        <w:rPr>
          <w:szCs w:val="24"/>
        </w:rPr>
        <w:t>. Perkančioji organizacija, gavusi tiekėjo prašymo ar ieškinio teismui kopiją, negali sudaryti pirkimo sutarties ar preliminariosios sutarties, kol nesibaigė atidėjimo terminas ar šio įstatymo 103 straipsnio 2 dalyje, 105 straipsnio 2 dalies 3 punkte ir 105 straipsnio 3 dalies 3 punkte nurodyti terminai ir kol perkančioji organizacija negavo teismo pranešimo apie:</w:t>
      </w:r>
    </w:p>
    <w:p>
      <w:pPr>
        <w:spacing w:line="360" w:lineRule="auto"/>
        <w:ind w:firstLine="720"/>
        <w:jc w:val="both"/>
        <w:rPr>
          <w:szCs w:val="24"/>
        </w:rPr>
      </w:pPr>
      <w:r>
        <w:rPr>
          <w:szCs w:val="24"/>
        </w:rPr>
        <w:t>1</w:t>
      </w:r>
      <w:r>
        <w:rPr>
          <w:szCs w:val="24"/>
        </w:rPr>
        <w:t>) motyvuotą teismo nutartį, kuria atsisakoma priimti ieškinį;</w:t>
      </w:r>
    </w:p>
    <w:p>
      <w:pPr>
        <w:spacing w:line="360" w:lineRule="auto"/>
        <w:ind w:firstLine="720"/>
        <w:jc w:val="both"/>
        <w:rPr>
          <w:szCs w:val="24"/>
        </w:rPr>
      </w:pPr>
      <w:r>
        <w:rPr>
          <w:szCs w:val="24"/>
        </w:rPr>
        <w:t>2</w:t>
      </w:r>
      <w:r>
        <w:rPr>
          <w:szCs w:val="24"/>
        </w:rPr>
        <w:t>) motyvuotą teismo nutartį dėl tiekėjo prašymo taikyti laikinąsias apsaugos priemones atmetimo, kai šis prašymas teisme buvo gautas iki ieškinio pareiškimo;</w:t>
      </w:r>
    </w:p>
    <w:p>
      <w:pPr>
        <w:spacing w:line="360" w:lineRule="auto"/>
        <w:ind w:firstLine="720"/>
        <w:jc w:val="both"/>
        <w:rPr>
          <w:szCs w:val="24"/>
        </w:rPr>
      </w:pPr>
      <w:r>
        <w:rPr>
          <w:szCs w:val="24"/>
        </w:rPr>
        <w:t>3</w:t>
      </w:r>
      <w:r>
        <w:rPr>
          <w:szCs w:val="24"/>
        </w:rPr>
        <w:t>) teismo rezoliuciją priimti ieškinį netaikant laikinųjų apsaugos priemonių.</w:t>
      </w:r>
    </w:p>
    <w:p>
      <w:pPr>
        <w:spacing w:line="360" w:lineRule="auto"/>
        <w:ind w:firstLine="720"/>
        <w:jc w:val="both"/>
        <w:rPr>
          <w:szCs w:val="24"/>
        </w:rPr>
      </w:pPr>
      <w:r>
        <w:rPr>
          <w:szCs w:val="24"/>
        </w:rPr>
        <w:t>3</w:t>
      </w:r>
      <w:r>
        <w:rPr>
          <w:szCs w:val="24"/>
        </w:rPr>
        <w:t>. Jeigu dėl tiekėjo prašymo pateikimo ar ieškinio pareiškimo teismui pratęsiami anksčiau tiekėjams pranešti pirkimo procedūrų terminai, apie tai perkančioji organizacija išsiunčia tiekėjams pranešimus ir nurodo terminų pratęsimo priežastis.</w:t>
      </w:r>
    </w:p>
    <w:p>
      <w:pPr>
        <w:spacing w:line="360" w:lineRule="auto"/>
        <w:ind w:firstLine="720"/>
        <w:jc w:val="both"/>
        <w:rPr>
          <w:szCs w:val="24"/>
        </w:rPr>
      </w:pPr>
      <w:r>
        <w:rPr>
          <w:szCs w:val="24"/>
        </w:rPr>
        <w:t>4</w:t>
      </w:r>
      <w:r>
        <w:rPr>
          <w:szCs w:val="24"/>
        </w:rPr>
        <w:t>. Perkančioji organizacija, sužinojusi apie teismo sprendimą dėl tiekėjo prašymo ar ieškinio, ne vėliau kaip per 3 darbo dienas raštu informuoja suinteresuotus kandidatus ir suinteresuotus dalyvius apie teismo priimtus sprendimus.</w:t>
      </w:r>
    </w:p>
    <w:p>
      <w:pPr>
        <w:spacing w:line="360" w:lineRule="auto"/>
        <w:ind w:firstLine="720"/>
        <w:jc w:val="both"/>
        <w:rPr>
          <w:szCs w:val="24"/>
        </w:rPr>
      </w:pPr>
    </w:p>
    <w:p>
      <w:pPr>
        <w:spacing w:line="360" w:lineRule="auto"/>
        <w:ind w:left="2552" w:hanging="1832"/>
        <w:jc w:val="both"/>
        <w:rPr>
          <w:b/>
          <w:szCs w:val="24"/>
        </w:rPr>
      </w:pPr>
      <w:r>
        <w:rPr>
          <w:b/>
          <w:szCs w:val="24"/>
        </w:rPr>
        <w:t>105</w:t>
      </w:r>
      <w:r>
        <w:rPr>
          <w:b/>
          <w:szCs w:val="24"/>
        </w:rPr>
        <w:t xml:space="preserve"> straipsnis. </w:t>
      </w:r>
      <w:r>
        <w:rPr>
          <w:b/>
          <w:szCs w:val="24"/>
        </w:rPr>
        <w:t>Pirkimo sutarties ar preliminariosios sutarties pripažinimas negaliojančia</w:t>
      </w:r>
    </w:p>
    <w:p>
      <w:pPr>
        <w:spacing w:line="360" w:lineRule="auto"/>
        <w:ind w:firstLine="720"/>
        <w:jc w:val="both"/>
        <w:rPr>
          <w:szCs w:val="24"/>
        </w:rPr>
      </w:pPr>
      <w:r>
        <w:rPr>
          <w:szCs w:val="24"/>
        </w:rPr>
        <w:t>1</w:t>
      </w:r>
      <w:r>
        <w:rPr>
          <w:szCs w:val="24"/>
        </w:rPr>
        <w:t>. Teismas pripažįsta pirkimo sutartį ar preliminariąją sutartį negaliojančia bet kuriuo iš šių atvejų:</w:t>
      </w:r>
    </w:p>
    <w:p>
      <w:pPr>
        <w:spacing w:line="360" w:lineRule="auto"/>
        <w:ind w:firstLine="720"/>
        <w:jc w:val="both"/>
        <w:rPr>
          <w:szCs w:val="24"/>
        </w:rPr>
      </w:pPr>
      <w:r>
        <w:rPr>
          <w:szCs w:val="24"/>
        </w:rPr>
        <w:t>1</w:t>
      </w:r>
      <w:r>
        <w:rPr>
          <w:szCs w:val="24"/>
        </w:rPr>
        <w:t>) perkančioji organizacija sudarė pirkimo sutartį ar preliminariąją sutartį nepaskelbusi apie tarptautinį pirkimą Europos Sąjungos oficialiajame leidinyje arba nepaskelbusi apie supaprastintą pirkimą Centrinėje viešųjų pirkimų informacinėje sistemoje, kai tai nėra leidžiama pagal šio įstatymo reikalavimus;</w:t>
      </w:r>
    </w:p>
    <w:p>
      <w:pPr>
        <w:spacing w:line="360" w:lineRule="auto"/>
        <w:ind w:firstLine="720"/>
        <w:jc w:val="both"/>
        <w:rPr>
          <w:szCs w:val="24"/>
        </w:rPr>
      </w:pPr>
      <w:r>
        <w:rPr>
          <w:szCs w:val="24"/>
        </w:rPr>
        <w:t>2</w:t>
      </w:r>
      <w:r>
        <w:rPr>
          <w:szCs w:val="24"/>
        </w:rPr>
        <w:t>) perkančioji organizacija pažeidė šio įstatymo 86 straipsnio 8 dalyje, 103 straipsnio 2 dalyje ar 104 straipsnio 2 dalyje nustatytus reikalavimus, dėl ko teismui prašymą pateikęs ar ieškinį pareiškęs dalyvis neturėjo galimybės pasinaudoti teisių gynimo priemonėmis iki pirkimo sutarties ar preliminariosios sutarties sudarymo, ir kartu perkančioji organizacija pažeidė ir kitus šio įstatymo reikalavimus, jeigu tas pažeidimas turėjo neigiamos įtakos teismui prašymą pateikusio ar ieškinį pareiškusio dalyvio galimybėms sudaryti pirkimo sutartį ar preliminariąją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szCs w:val="24"/>
        </w:rPr>
      </w:pPr>
      <w:r>
        <w:rPr>
          <w:szCs w:val="24"/>
        </w:rPr>
        <w:t>3</w:t>
      </w:r>
      <w:r>
        <w:rPr>
          <w:szCs w:val="24"/>
        </w:rPr>
        <w:t>) perkančioji organizacija pažeidė šio įstatymo 78 straipsnio 6 dalies ar 79 straipsnio 9 ir 10 dalių nuostatas ir, sudarydama pirkimo sutartį, pasinaudojo išimtimi, leidžiančia netaikyti atidėjimo termino;</w:t>
      </w:r>
    </w:p>
    <w:p>
      <w:pPr>
        <w:spacing w:line="360" w:lineRule="auto"/>
        <w:ind w:firstLine="720"/>
        <w:jc w:val="both"/>
        <w:rPr>
          <w:szCs w:val="24"/>
        </w:rPr>
      </w:pPr>
      <w:r>
        <w:rPr>
          <w:szCs w:val="24"/>
        </w:rPr>
        <w:t>4</w:t>
      </w:r>
      <w:r>
        <w:rPr>
          <w:szCs w:val="24"/>
        </w:rPr>
        <w:t>) nustačius kitų šio įstatymo imperatyviųjų nuostatų šiurkščių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szCs w:val="24"/>
        </w:rPr>
      </w:pPr>
      <w:r>
        <w:rPr>
          <w:szCs w:val="24"/>
        </w:rPr>
        <w:t>2</w:t>
      </w:r>
      <w:r>
        <w:rPr>
          <w:szCs w:val="24"/>
        </w:rPr>
        <w:t xml:space="preserve">. Teismas negali pripažinti pirkimo sutarties ar preliminariosios sutarties negaliojančia pagal šio straipsnio 1 dalies 1 punktą, jeigu yra visos šios sąlygos: </w:t>
      </w:r>
    </w:p>
    <w:p>
      <w:pPr>
        <w:spacing w:line="360" w:lineRule="auto"/>
        <w:ind w:firstLine="720"/>
        <w:jc w:val="both"/>
        <w:rPr>
          <w:szCs w:val="24"/>
        </w:rPr>
      </w:pPr>
      <w:r>
        <w:rPr>
          <w:szCs w:val="24"/>
        </w:rPr>
        <w:t>1</w:t>
      </w:r>
      <w:r>
        <w:rPr>
          <w:szCs w:val="24"/>
        </w:rPr>
        <w:t>) perkančioji organizacija nusprendė, kad šiuo įstatymu leidžiama nepaskelbti apie tarptautinį pirkimą Europos Sąjungos oficialiajame leidinyje arba nepaskelbti apie supaprastintą pirkimą Centrinėje viešųjų pirkimų informacinėje sistemoje;</w:t>
      </w:r>
    </w:p>
    <w:p>
      <w:pPr>
        <w:spacing w:line="360" w:lineRule="auto"/>
        <w:ind w:firstLine="720"/>
        <w:jc w:val="both"/>
        <w:rPr>
          <w:szCs w:val="24"/>
        </w:rPr>
      </w:pPr>
      <w:r>
        <w:rPr>
          <w:szCs w:val="24"/>
        </w:rPr>
        <w:t>2</w:t>
      </w:r>
      <w:r>
        <w:rPr>
          <w:szCs w:val="24"/>
        </w:rPr>
        <w:t xml:space="preserve">) perkančioji organizacija paskelbė savanoriško </w:t>
      </w:r>
      <w:r>
        <w:rPr>
          <w:i/>
          <w:szCs w:val="24"/>
        </w:rPr>
        <w:t xml:space="preserve">ex ante </w:t>
      </w:r>
      <w:r>
        <w:rPr>
          <w:szCs w:val="24"/>
        </w:rPr>
        <w:t>skaidrumo skelbimą;</w:t>
      </w:r>
    </w:p>
    <w:p>
      <w:pPr>
        <w:spacing w:line="360" w:lineRule="auto"/>
        <w:ind w:firstLine="720"/>
        <w:jc w:val="both"/>
        <w:rPr>
          <w:szCs w:val="24"/>
        </w:rPr>
      </w:pPr>
      <w:r>
        <w:rPr>
          <w:szCs w:val="24"/>
        </w:rPr>
        <w:t>3</w:t>
      </w:r>
      <w:r>
        <w:rPr>
          <w:szCs w:val="24"/>
        </w:rPr>
        <w:t xml:space="preserve">) pirkimo sutartis ar preliminarioji sutartis buvo sudaryta ne anksčiau kaip po 10 dienų (supaprastinto pirkimo atveju – ne anksčiau kaip po 5 darbo dienų) nuo savanoriško </w:t>
      </w:r>
      <w:r>
        <w:rPr>
          <w:i/>
          <w:szCs w:val="24"/>
        </w:rPr>
        <w:t xml:space="preserve">ex ante </w:t>
      </w:r>
      <w:r>
        <w:rPr>
          <w:szCs w:val="24"/>
        </w:rPr>
        <w:t>skaidrumo skelbimo paskelbimo dienos.</w:t>
      </w:r>
    </w:p>
    <w:p>
      <w:pPr>
        <w:spacing w:line="360" w:lineRule="auto"/>
        <w:ind w:firstLine="720"/>
        <w:jc w:val="both"/>
        <w:rPr>
          <w:szCs w:val="24"/>
        </w:rPr>
      </w:pPr>
      <w:r>
        <w:rPr>
          <w:szCs w:val="24"/>
        </w:rPr>
        <w:t>3</w:t>
      </w:r>
      <w:r>
        <w:rPr>
          <w:szCs w:val="24"/>
        </w:rPr>
        <w:t>. Teismas negali pripažinti pirkimo sutarties ar preliminariosios sutarties negaliojančia pagal šio straipsnio 1 dalies 3 punktą, jeigu yra visos šios sąlygos:</w:t>
      </w:r>
    </w:p>
    <w:p>
      <w:pPr>
        <w:spacing w:line="360" w:lineRule="auto"/>
        <w:ind w:firstLine="720"/>
        <w:jc w:val="both"/>
        <w:rPr>
          <w:szCs w:val="24"/>
        </w:rPr>
      </w:pPr>
      <w:r>
        <w:rPr>
          <w:szCs w:val="24"/>
        </w:rPr>
        <w:t>1</w:t>
      </w:r>
      <w:r>
        <w:rPr>
          <w:szCs w:val="24"/>
        </w:rPr>
        <w:t>) perkančioji organizacija mano, kad sudarydama pirkimo sutartį ji laikėsi šio įstatymo 78 straipsnio 6 dalies ar 79 straipsnio 9 ir 10 dalių nuostatų;</w:t>
      </w:r>
    </w:p>
    <w:p>
      <w:pPr>
        <w:spacing w:line="360" w:lineRule="auto"/>
        <w:ind w:firstLine="720"/>
        <w:jc w:val="both"/>
        <w:rPr>
          <w:szCs w:val="24"/>
        </w:rPr>
      </w:pPr>
      <w:r>
        <w:rPr>
          <w:szCs w:val="24"/>
        </w:rPr>
        <w:t>2</w:t>
      </w:r>
      <w:r>
        <w:rPr>
          <w:szCs w:val="24"/>
        </w:rPr>
        <w:t xml:space="preserve">) perkančioji organizacija suinteresuotiems dalyviams išsiuntė pranešimus apie sprendimą </w:t>
      </w:r>
      <w:r>
        <w:rPr>
          <w:rFonts w:eastAsia="Calibri"/>
          <w:szCs w:val="24"/>
          <w:lang w:eastAsia="lt-LT"/>
        </w:rPr>
        <w:t>nustatyti laimėjusį pasiūlymą</w:t>
      </w:r>
      <w:r>
        <w:rPr>
          <w:szCs w:val="24"/>
        </w:rPr>
        <w:t xml:space="preserve"> pagal šio įstatymo 58 straipsnio 1 dalyje nustatytus reikalavimus; </w:t>
      </w:r>
    </w:p>
    <w:p>
      <w:pPr>
        <w:spacing w:line="360" w:lineRule="auto"/>
        <w:ind w:firstLine="720"/>
        <w:jc w:val="both"/>
        <w:rPr>
          <w:szCs w:val="24"/>
        </w:rPr>
      </w:pPr>
      <w:r>
        <w:rPr>
          <w:szCs w:val="24"/>
        </w:rPr>
        <w:t>3</w:t>
      </w:r>
      <w:r>
        <w:rPr>
          <w:szCs w:val="24"/>
        </w:rPr>
        <w:t xml:space="preserve">) pirkimo sutartis buvo sudaryta ne anksčiau kaip po 10 dienų (supaprastintų pirkimų atveju – ne anksčiau negu po 5 darbo dienų) nuo pranešimų apie sprendimą </w:t>
      </w:r>
      <w:r>
        <w:rPr>
          <w:rFonts w:eastAsia="Calibri"/>
          <w:szCs w:val="24"/>
          <w:lang w:eastAsia="lt-LT"/>
        </w:rPr>
        <w:t>nustatyti laimėjusį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pPr>
        <w:spacing w:line="360" w:lineRule="auto"/>
        <w:ind w:firstLine="720"/>
        <w:jc w:val="both"/>
        <w:rPr>
          <w:szCs w:val="24"/>
        </w:rPr>
      </w:pPr>
    </w:p>
    <w:p>
      <w:pPr>
        <w:spacing w:line="360" w:lineRule="auto"/>
        <w:ind w:firstLine="720"/>
        <w:jc w:val="both"/>
        <w:rPr>
          <w:b/>
          <w:szCs w:val="24"/>
        </w:rPr>
      </w:pPr>
      <w:r>
        <w:rPr>
          <w:b/>
          <w:szCs w:val="24"/>
        </w:rPr>
        <w:t>106</w:t>
      </w:r>
      <w:r>
        <w:rPr>
          <w:b/>
          <w:szCs w:val="24"/>
        </w:rPr>
        <w:t xml:space="preserve"> straipsnis. </w:t>
      </w:r>
      <w:r>
        <w:rPr>
          <w:b/>
          <w:szCs w:val="24"/>
        </w:rPr>
        <w:t xml:space="preserve">Alternatyvios sankcijos ir jų taikymas </w:t>
      </w:r>
    </w:p>
    <w:p>
      <w:pPr>
        <w:spacing w:line="360" w:lineRule="auto"/>
        <w:ind w:firstLine="720"/>
        <w:jc w:val="both"/>
        <w:rPr>
          <w:szCs w:val="24"/>
        </w:rPr>
      </w:pPr>
      <w:r>
        <w:rPr>
          <w:szCs w:val="24"/>
        </w:rPr>
        <w:t>1</w:t>
      </w:r>
      <w:r>
        <w:rPr>
          <w:szCs w:val="24"/>
        </w:rPr>
        <w:t>. Teismas taiko alternatyvias sankcijas pagal šio straipsnio 3 dalį, jeigu perkančioji organizacija pažeidė šio įstatymo 86 straipsnio 8 dalyje, 103 straipsnio 2 dalyje ar 104 straipsnio 2 dalyje nustatytus reikalavimus, tačiau nėra kitų šio įstatymo 105 straipsnio 1 dalies 2 punkte nurodytų aplinkybių.</w:t>
      </w:r>
    </w:p>
    <w:p>
      <w:pPr>
        <w:spacing w:line="360" w:lineRule="auto"/>
        <w:ind w:firstLine="720"/>
        <w:jc w:val="both"/>
        <w:rPr>
          <w:szCs w:val="24"/>
        </w:rPr>
      </w:pPr>
      <w:r>
        <w:rPr>
          <w:szCs w:val="24"/>
        </w:rPr>
        <w:t>2</w:t>
      </w:r>
      <w:r>
        <w:rPr>
          <w:szCs w:val="24"/>
        </w:rPr>
        <w:t xml:space="preserve">. Teismas gali nepripažinti pirkimo sutarties ar preliminariosios sutarties negaliojančia ir taikyti alternatyvias sankcijas pagal šio straipsnio 3 dalį, nors pirkimo sutartis ar preliminarioji sutartis buvo sudaryta neteisėtai pagal šio įstatymo 105 straipsnio 1 dalies nuostatas, jeigu dėl viešojo intereso, įskaitant su pirkimo sutartimi ar preliminariąja sutartimi nesusijusius ekonominius interesus, dėl kurių pirkimo sutarties ar preliminariosios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pPr>
        <w:spacing w:line="360" w:lineRule="auto"/>
        <w:ind w:firstLine="720"/>
        <w:jc w:val="both"/>
        <w:rPr>
          <w:szCs w:val="24"/>
        </w:rPr>
      </w:pPr>
      <w:r>
        <w:rPr>
          <w:szCs w:val="24"/>
        </w:rPr>
        <w:t>3</w:t>
      </w:r>
      <w:r>
        <w:rPr>
          <w:szCs w:val="24"/>
        </w:rPr>
        <w:t>. Teismo skiriamos alternatyvios sankcijos turi būti veiksmingos, proporcingos ir atgrasančios. Teismas taiko šias alternatyvias sankcijas:</w:t>
      </w:r>
    </w:p>
    <w:p>
      <w:pPr>
        <w:spacing w:line="360" w:lineRule="auto"/>
        <w:ind w:firstLine="720"/>
        <w:jc w:val="both"/>
        <w:rPr>
          <w:szCs w:val="24"/>
        </w:rPr>
      </w:pPr>
      <w:r>
        <w:rPr>
          <w:szCs w:val="24"/>
        </w:rPr>
        <w:t>1</w:t>
      </w:r>
      <w:r>
        <w:rPr>
          <w:szCs w:val="24"/>
        </w:rPr>
        <w:t xml:space="preserve">) pirkimo sutarties ar preliminariosios sutarties trukmės sutrumpinimą; </w:t>
      </w:r>
    </w:p>
    <w:p>
      <w:pPr>
        <w:spacing w:line="360" w:lineRule="auto"/>
        <w:ind w:firstLine="720"/>
        <w:jc w:val="both"/>
        <w:rPr>
          <w:szCs w:val="24"/>
        </w:rPr>
      </w:pPr>
      <w:r>
        <w:rPr>
          <w:szCs w:val="24"/>
        </w:rPr>
        <w:t>2</w:t>
      </w:r>
      <w:r>
        <w:rPr>
          <w:szCs w:val="24"/>
        </w:rPr>
        <w:t xml:space="preserve">) perkančiajai organizacijai skiriamą baudą. Bauda skiriama ne didesnė negu 10 procentų pirkimo sutarties ar preliminariosios sutarties vertės. </w:t>
      </w:r>
    </w:p>
    <w:p>
      <w:pPr>
        <w:spacing w:line="360" w:lineRule="auto"/>
        <w:ind w:firstLine="720"/>
        <w:jc w:val="both"/>
        <w:rPr>
          <w:strike/>
          <w:szCs w:val="24"/>
        </w:rPr>
      </w:pPr>
      <w:r>
        <w:rPr>
          <w:szCs w:val="24"/>
        </w:rPr>
        <w:t>4</w:t>
      </w:r>
      <w:r>
        <w:rPr>
          <w:szCs w:val="24"/>
        </w:rPr>
        <w:t>. Teismas, skirdamas alternatyvias sankcijas, turi atsižvelgti į visus reikšmingus aspektus, įskaitant pažeidimo rimtumą, perkančiosios organizacijos elgesį. Teismo skirta alternatyvi sankcija, įskaitant perkančiajai organizacijai skirtos baudos dydį, turi būti motyvuojama teismo sprendime.</w:t>
      </w:r>
    </w:p>
    <w:p>
      <w:pPr>
        <w:spacing w:line="360" w:lineRule="auto"/>
        <w:ind w:firstLine="720"/>
        <w:jc w:val="both"/>
        <w:rPr>
          <w:b/>
          <w:szCs w:val="24"/>
        </w:rPr>
      </w:pPr>
    </w:p>
    <w:p>
      <w:pPr>
        <w:spacing w:line="360" w:lineRule="auto"/>
        <w:ind w:firstLine="720"/>
        <w:jc w:val="both"/>
        <w:rPr>
          <w:b/>
          <w:szCs w:val="24"/>
        </w:rPr>
      </w:pPr>
      <w:r>
        <w:rPr>
          <w:b/>
          <w:szCs w:val="24"/>
        </w:rPr>
        <w:t>107</w:t>
      </w:r>
      <w:r>
        <w:rPr>
          <w:b/>
          <w:szCs w:val="24"/>
        </w:rPr>
        <w:t xml:space="preserve"> straipsnis. </w:t>
      </w:r>
      <w:r>
        <w:rPr>
          <w:b/>
          <w:szCs w:val="24"/>
        </w:rPr>
        <w:t xml:space="preserve">Žalos atlyginimas dėl šio įstatymo reikalavimų nesilaikymo </w:t>
      </w:r>
    </w:p>
    <w:p>
      <w:pPr>
        <w:spacing w:line="360" w:lineRule="auto"/>
        <w:ind w:firstLine="720"/>
        <w:jc w:val="both"/>
        <w:rPr>
          <w:szCs w:val="24"/>
        </w:rPr>
      </w:pPr>
      <w:r>
        <w:rPr>
          <w:szCs w:val="24"/>
        </w:rPr>
        <w:t>1</w:t>
      </w:r>
      <w:r>
        <w:rPr>
          <w:szCs w:val="24"/>
        </w:rPr>
        <w:t xml:space="preserve">. Teismas tenkina tiekėjo reikalavimą tik dėl žalos atlyginimo, jeigu pirkimo sutartis jau sudaryta ir buvo laikomasi šio įstatymo 50 straipsnio 5 dalies, 55 straipsnio 8 dalies, 58 straipsnio 1 dalies, 86 straipsnio 1 ir 8 dalių, 102 straipsnio, 103 straipsnio 2 dalies, 104 straipsnio 2 dalies, 105 straipsnio 1, 2 ir 3 dalių, 106 straipsnio nuostatų. </w:t>
      </w:r>
    </w:p>
    <w:p>
      <w:pPr>
        <w:spacing w:line="360" w:lineRule="auto"/>
        <w:ind w:firstLine="720"/>
        <w:jc w:val="both"/>
        <w:rPr>
          <w:szCs w:val="24"/>
        </w:rPr>
      </w:pPr>
      <w:r>
        <w:rPr>
          <w:szCs w:val="24"/>
        </w:rPr>
        <w:t>2</w:t>
      </w:r>
      <w:r>
        <w:rPr>
          <w:szCs w:val="24"/>
        </w:rPr>
        <w:t>. Tiekėjas, kreipdamasis į teismą dėl žalos atlyginimo, gali reikalauti atlyginti tiesioginius ar netiesioginius nuostolius, kurių atsirado dėl to, kad perkančioji organizacija nesilaikė šio įstatymo reikalavimų. Kai tiekėjas reikalauja atlyginti žalą, kuri apima ir tiesioginius, ir netiesioginius nuostolius, teismas tenkina didesnės vertės reikalavimą.</w:t>
      </w:r>
    </w:p>
    <w:p>
      <w:pPr>
        <w:spacing w:line="360" w:lineRule="auto"/>
        <w:ind w:firstLine="720"/>
        <w:jc w:val="both"/>
        <w:rPr>
          <w:szCs w:val="24"/>
        </w:rPr>
      </w:pPr>
      <w:r>
        <w:rPr>
          <w:szCs w:val="24"/>
        </w:rPr>
        <w:t>3</w:t>
      </w:r>
      <w:r>
        <w:rPr>
          <w:szCs w:val="24"/>
        </w:rPr>
        <w:t>. Kai reikalaujama atlyginti žalą, kuri yra tokio paties dydžio kaip pasiūlymo parengimo arba dalyvavimo pirkimo procedūroje išlaidos, žalos atlyginimo reikalaujantis tiekėjas turi įrodyti žalos dydį, taip pat tai, kad buvo pažeisti šio įstatymo reikalavimai ir kad dėl šio pažeidimo jis neteko galimybės sudaryti pirkimo sutartį ar preliminariąją sutartį.</w:t>
      </w:r>
    </w:p>
    <w:p>
      <w:pPr>
        <w:spacing w:line="360" w:lineRule="auto"/>
        <w:ind w:firstLine="720"/>
        <w:jc w:val="both"/>
      </w:pPr>
    </w:p>
    <w:p>
      <w:pPr>
        <w:spacing w:line="360" w:lineRule="auto"/>
        <w:ind w:firstLine="720"/>
        <w:jc w:val="both"/>
        <w:rPr>
          <w:szCs w:val="24"/>
        </w:rPr>
      </w:pPr>
      <w:r>
        <w:rPr>
          <w:b/>
          <w:bCs/>
          <w:szCs w:val="24"/>
        </w:rPr>
        <w:t>108</w:t>
      </w:r>
      <w:r>
        <w:rPr>
          <w:b/>
          <w:bCs/>
          <w:szCs w:val="24"/>
        </w:rPr>
        <w:t xml:space="preserve"> straipsnis. </w:t>
      </w:r>
      <w:r>
        <w:rPr>
          <w:b/>
          <w:bCs/>
          <w:szCs w:val="24"/>
        </w:rPr>
        <w:t xml:space="preserve">Žala, padaryta konkurenciją pirkimuose ribojančiais susitarimais </w:t>
      </w:r>
    </w:p>
    <w:p>
      <w:pPr>
        <w:spacing w:line="360" w:lineRule="auto"/>
        <w:ind w:firstLine="720"/>
        <w:jc w:val="both"/>
        <w:rPr>
          <w:rFonts w:eastAsia="Calibri"/>
          <w:bCs/>
          <w:color w:val="000000"/>
          <w:szCs w:val="24"/>
          <w:lang w:eastAsia="lt-LT"/>
        </w:rPr>
      </w:pPr>
      <w:r>
        <w:rPr>
          <w:rFonts w:eastAsia="Calibri"/>
          <w:bCs/>
          <w:color w:val="000000"/>
          <w:szCs w:val="24"/>
          <w:lang w:eastAsia="lt-LT"/>
        </w:rPr>
        <w:t>1</w:t>
      </w:r>
      <w:r>
        <w:rPr>
          <w:rFonts w:eastAsia="Calibri"/>
          <w:bCs/>
          <w:color w:val="000000"/>
          <w:szCs w:val="24"/>
          <w:lang w:eastAsia="lt-LT"/>
        </w:rPr>
        <w:t>. Jeigu neįrodoma kitaip, laikoma, kad Konkurencijos įstatymo 44 straipsnio 3 dalyje nurodytais konkurenciją ribojančiais tiekėjų tarpusavio susitarimais viešajame pirkime yra padaroma žala, kurią sudaro 10 procentų nuo sudarytoje pirkimo sutartyje nurodytų prekių, paslaugų, darbų, dėl kurių sudarytas toks susitarimas, vertės, o jeigu pirkimo sutartis nutraukiama, – nuo perkančiosios organizacijos atliktų mokėjimų už tas prekes, paslaugas, darbus vertės.</w:t>
      </w:r>
    </w:p>
    <w:p>
      <w:pPr>
        <w:spacing w:line="360" w:lineRule="auto"/>
        <w:ind w:firstLine="720"/>
        <w:jc w:val="both"/>
      </w:pPr>
      <w:r>
        <w:rPr>
          <w:bCs/>
          <w:color w:val="000000"/>
          <w:szCs w:val="24"/>
        </w:rPr>
        <w:t>2</w:t>
      </w:r>
      <w:r>
        <w:rPr>
          <w:bCs/>
          <w:color w:val="000000"/>
          <w:szCs w:val="24"/>
        </w:rPr>
        <w:t xml:space="preserve">. Kai </w:t>
      </w:r>
      <w:r>
        <w:rPr>
          <w:rFonts w:eastAsia="Calibri"/>
          <w:bCs/>
          <w:color w:val="000000"/>
          <w:szCs w:val="24"/>
          <w:lang w:eastAsia="lt-LT"/>
        </w:rPr>
        <w:t xml:space="preserve">Konkurencijos taryba informuoja perkančiąją organizaciją apie priimtą nutarimą dėl šio straipsnio 1 dalyje nurodyto susitarimo, kai nutarimas nebuvo apskųstas teismui per numatytą apskundimo terminą, ar įsiteisėja teismo sprendimas dėl to paties susitarimo, perkančioji organizacija privalo kreiptis </w:t>
      </w:r>
      <w:r>
        <w:rPr>
          <w:rFonts w:eastAsia="Calibri"/>
          <w:bCs/>
          <w:szCs w:val="24"/>
          <w:lang w:eastAsia="lt-LT"/>
        </w:rPr>
        <w:t>pati arba gali įgalioti centrinę perkančiąją</w:t>
      </w:r>
      <w:r>
        <w:rPr>
          <w:rFonts w:eastAsia="Calibri"/>
          <w:b/>
          <w:bCs/>
          <w:szCs w:val="24"/>
          <w:lang w:eastAsia="lt-LT"/>
        </w:rPr>
        <w:t xml:space="preserve"> </w:t>
      </w:r>
      <w:r>
        <w:rPr>
          <w:rFonts w:eastAsia="Calibri"/>
          <w:bCs/>
          <w:szCs w:val="24"/>
          <w:lang w:eastAsia="lt-LT"/>
        </w:rPr>
        <w:t xml:space="preserve">organizaciją, kuri atliko atitinkamą pirkimą, kreiptis į teismą </w:t>
      </w:r>
      <w:r>
        <w:rPr>
          <w:bCs/>
          <w:szCs w:val="24"/>
        </w:rPr>
        <w:t>arba imtis kitų žalos atlyginimą reglamentuojančiuose teisės aktuose nustatytų priemonių dėl šio straipsnio 1 dalyje nurodytos žalos perkančiajai organizacijai atlyginimo. Šis įpareigojimas netaikomas, jeigu tiekėjas savanoriškai sumokėjo arba įsipareigojo sumokėti kompensaciją už padarytą žalą</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ind w:firstLine="720"/>
        <w:jc w:val="both"/>
      </w:pPr>
    </w:p>
    <w:p>
      <w:pPr>
        <w:ind w:firstLine="720"/>
        <w:jc w:val="both"/>
        <w:rPr>
          <w:sz w:val="22"/>
        </w:rPr>
      </w:pPr>
      <w:r>
        <w:rPr>
          <w:sz w:val="22"/>
        </w:rPr>
        <w:t>Skelbiu šį Lietuvos Respublikos Seimo priimtą įstatymą.</w:t>
      </w:r>
    </w:p>
    <w:p>
      <w:pPr>
        <w:jc w:val="both"/>
        <w:rPr>
          <w:sz w:val="22"/>
        </w:rPr>
      </w:pPr>
    </w:p>
    <w:p>
      <w:pPr>
        <w:jc w:val="both"/>
        <w:rPr>
          <w:sz w:val="22"/>
        </w:rPr>
      </w:pPr>
    </w:p>
    <w:p>
      <w:pPr>
        <w:jc w:val="both"/>
        <w:rPr>
          <w:sz w:val="22"/>
        </w:rPr>
      </w:pPr>
    </w:p>
    <w:p>
      <w:pPr>
        <w:rPr>
          <w:sz w:val="22"/>
        </w:rPr>
      </w:pPr>
      <w:r>
        <w:rPr>
          <w:sz w:val="22"/>
        </w:rPr>
        <w:t>RESPUBLIKOS PREZIDENTAS</w:t>
        <w:tab/>
        <w:tab/>
        <w:tab/>
        <w:t>ALGIRDAS BRAZAUSKAS</w:t>
        <w:cr/>
      </w:r>
    </w:p>
    <w:p>
      <w:pPr>
        <w:rPr>
          <w:sz w:val="22"/>
        </w:rPr>
      </w:pPr>
    </w:p>
    <w:p/>
    <w:p>
      <w:pPr>
        <w:ind w:left="5791" w:firstLine="21"/>
        <w:jc w:val="both"/>
      </w:pPr>
    </w:p>
    <w:p>
      <w:pPr>
        <w:ind w:left="5791" w:firstLine="21"/>
        <w:jc w:val="both"/>
      </w:pPr>
    </w:p>
    <w:p>
      <w:pPr>
        <w:ind w:left="5791" w:firstLine="21"/>
        <w:jc w:val="both"/>
        <w:rPr>
          <w:rFonts w:eastAsia="Calibri"/>
          <w:szCs w:val="24"/>
        </w:rPr>
        <w:sectPr>
          <w:headerReference w:type="even" r:id="rId65"/>
          <w:headerReference w:type="default" r:id="rId66"/>
          <w:footerReference w:type="even" r:id="rId67"/>
          <w:footerReference w:type="default" r:id="rId68"/>
          <w:headerReference w:type="first" r:id="rId69"/>
          <w:footerReference w:type="first" r:id="rId70"/>
          <w:pgSz w:w="11909" w:h="16834" w:code="9"/>
          <w:pgMar w:top="1134" w:right="851" w:bottom="1134" w:left="1701" w:header="709" w:footer="709" w:gutter="0"/>
          <w:pgNumType w:start="1"/>
          <w:cols w:space="720"/>
          <w:titlePg/>
        </w:sectPr>
      </w:pPr>
    </w:p>
    <w:p>
      <w:pPr>
        <w:ind w:left="5791" w:firstLine="21"/>
        <w:jc w:val="both"/>
        <w:rPr>
          <w:rFonts w:eastAsia="Calibri"/>
          <w:szCs w:val="24"/>
        </w:rPr>
      </w:pPr>
      <w:r>
        <w:rPr>
          <w:rFonts w:eastAsia="Calibri"/>
          <w:szCs w:val="24"/>
        </w:rPr>
        <w:t>Lietuvos Respublikos</w:t>
      </w:r>
    </w:p>
    <w:p>
      <w:pPr>
        <w:ind w:left="5791" w:firstLine="21"/>
        <w:jc w:val="both"/>
        <w:rPr>
          <w:rFonts w:eastAsia="Calibri"/>
          <w:szCs w:val="24"/>
        </w:rPr>
      </w:pPr>
      <w:r>
        <w:rPr>
          <w:rFonts w:eastAsia="Calibri"/>
          <w:szCs w:val="24"/>
        </w:rPr>
        <w:t>viešųjų pirkimų įstatymo</w:t>
      </w:r>
    </w:p>
    <w:p>
      <w:pPr>
        <w:ind w:left="5791" w:firstLine="21"/>
        <w:rPr>
          <w:rFonts w:eastAsia="Calibri"/>
          <w:szCs w:val="24"/>
        </w:rPr>
      </w:pPr>
      <w:r>
        <w:rPr>
          <w:rFonts w:eastAsia="Calibri"/>
          <w:szCs w:val="24"/>
        </w:rPr>
        <w:t>1</w:t>
      </w:r>
      <w:r>
        <w:rPr>
          <w:rFonts w:eastAsia="Calibri"/>
          <w:szCs w:val="24"/>
        </w:rPr>
        <w:t xml:space="preserve"> priedas</w:t>
      </w:r>
    </w:p>
    <w:p>
      <w:pPr>
        <w:spacing w:line="360" w:lineRule="auto"/>
        <w:jc w:val="right"/>
        <w:rPr>
          <w:rFonts w:eastAsia="Calibri"/>
          <w:szCs w:val="24"/>
        </w:rPr>
      </w:pPr>
    </w:p>
    <w:p>
      <w:pPr>
        <w:spacing w:line="360" w:lineRule="auto"/>
        <w:jc w:val="center"/>
        <w:rPr>
          <w:rFonts w:eastAsia="Calibri"/>
          <w:b/>
          <w:szCs w:val="24"/>
        </w:rPr>
      </w:pPr>
      <w:r>
        <w:rPr>
          <w:rFonts w:eastAsia="Calibri"/>
          <w:b/>
          <w:szCs w:val="24"/>
        </w:rPr>
        <w:t xml:space="preserve">LIETUVOS RESPUBLIKOS VIEŠŲJŲ PIRKIMŲ ĮSTATYMO 2 STRAIPSNIO 7 DALYJE NURODYTŲ VEIKLOS RŪŠIŲ SĄRAŠAS </w:t>
      </w:r>
    </w:p>
    <w:p>
      <w:pPr>
        <w:spacing w:line="360" w:lineRule="auto"/>
        <w:jc w:val="center"/>
        <w:rPr>
          <w:rFonts w:eastAsia="Calibri"/>
          <w:b/>
          <w:szCs w:val="24"/>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850"/>
        <w:gridCol w:w="851"/>
        <w:gridCol w:w="1842"/>
        <w:gridCol w:w="3261"/>
        <w:gridCol w:w="1384"/>
      </w:tblGrid>
      <w:tr>
        <w:trPr>
          <w:trHeight w:val="284"/>
          <w:tblHeader/>
        </w:trPr>
        <w:tc>
          <w:tcPr>
            <w:tcW w:w="709" w:type="dxa"/>
            <w:vMerge w:val="restart"/>
            <w:shd w:val="clear" w:color="auto" w:fill="auto"/>
            <w:vAlign w:val="center"/>
          </w:tcPr>
          <w:p>
            <w:pPr>
              <w:jc w:val="center"/>
              <w:rPr>
                <w:bCs/>
                <w:szCs w:val="24"/>
              </w:rPr>
            </w:pPr>
            <w:r>
              <w:rPr>
                <w:bCs/>
                <w:szCs w:val="24"/>
              </w:rPr>
              <w:t>Eil. Nr.</w:t>
            </w:r>
          </w:p>
        </w:tc>
        <w:tc>
          <w:tcPr>
            <w:tcW w:w="7797" w:type="dxa"/>
            <w:gridSpan w:val="5"/>
            <w:shd w:val="clear" w:color="auto" w:fill="auto"/>
            <w:vAlign w:val="center"/>
          </w:tcPr>
          <w:p>
            <w:pPr>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4" w:type="dxa"/>
            <w:vMerge w:val="restart"/>
            <w:shd w:val="clear" w:color="auto" w:fill="auto"/>
            <w:vAlign w:val="center"/>
          </w:tcPr>
          <w:p>
            <w:pPr>
              <w:jc w:val="center"/>
              <w:rPr>
                <w:szCs w:val="24"/>
              </w:rPr>
            </w:pPr>
            <w:r>
              <w:rPr>
                <w:bCs/>
                <w:szCs w:val="24"/>
              </w:rPr>
              <w:t xml:space="preserve">Kodas pagal </w:t>
            </w:r>
            <w:r>
              <w:rPr>
                <w:rFonts w:eastAsia="Calibri"/>
                <w:szCs w:val="24"/>
              </w:rPr>
              <w:t>Bendrąjį viešųjų pirkimų žodyną (BVPŽ)</w:t>
            </w:r>
          </w:p>
        </w:tc>
      </w:tr>
      <w:tr>
        <w:trPr>
          <w:trHeight w:val="284"/>
          <w:tblHeader/>
        </w:trPr>
        <w:tc>
          <w:tcPr>
            <w:tcW w:w="709" w:type="dxa"/>
            <w:vMerge/>
            <w:shd w:val="clear" w:color="auto" w:fill="auto"/>
            <w:vAlign w:val="center"/>
          </w:tcPr>
          <w:p>
            <w:pPr>
              <w:jc w:val="center"/>
              <w:rPr>
                <w:bCs/>
                <w:szCs w:val="24"/>
              </w:rPr>
            </w:pPr>
          </w:p>
        </w:tc>
        <w:tc>
          <w:tcPr>
            <w:tcW w:w="2694" w:type="dxa"/>
            <w:gridSpan w:val="3"/>
            <w:shd w:val="clear" w:color="auto" w:fill="auto"/>
            <w:vAlign w:val="center"/>
          </w:tcPr>
          <w:p>
            <w:pPr>
              <w:ind w:firstLine="567"/>
              <w:jc w:val="center"/>
              <w:rPr>
                <w:szCs w:val="24"/>
              </w:rPr>
            </w:pPr>
            <w:r>
              <w:rPr>
                <w:bCs/>
                <w:szCs w:val="24"/>
              </w:rPr>
              <w:t>F SEKCIJA</w:t>
            </w:r>
          </w:p>
        </w:tc>
        <w:tc>
          <w:tcPr>
            <w:tcW w:w="5103" w:type="dxa"/>
            <w:gridSpan w:val="2"/>
            <w:shd w:val="clear" w:color="auto" w:fill="auto"/>
            <w:vAlign w:val="center"/>
          </w:tcPr>
          <w:p>
            <w:pPr>
              <w:ind w:firstLine="567"/>
              <w:jc w:val="center"/>
              <w:rPr>
                <w:szCs w:val="24"/>
              </w:rPr>
            </w:pPr>
            <w:r>
              <w:rPr>
                <w:bCs/>
                <w:szCs w:val="24"/>
              </w:rPr>
              <w:t>STATYBA</w:t>
            </w:r>
          </w:p>
        </w:tc>
        <w:tc>
          <w:tcPr>
            <w:tcW w:w="1384" w:type="dxa"/>
            <w:vMerge/>
            <w:shd w:val="clear" w:color="auto" w:fill="auto"/>
            <w:vAlign w:val="center"/>
          </w:tcPr>
          <w:p>
            <w:pPr>
              <w:ind w:firstLine="567"/>
              <w:jc w:val="center"/>
              <w:rPr>
                <w:szCs w:val="24"/>
              </w:rPr>
            </w:pPr>
          </w:p>
        </w:tc>
      </w:tr>
      <w:tr>
        <w:trPr>
          <w:trHeight w:val="284"/>
          <w:tblHeader/>
        </w:trPr>
        <w:tc>
          <w:tcPr>
            <w:tcW w:w="709" w:type="dxa"/>
            <w:vMerge/>
            <w:shd w:val="clear" w:color="auto" w:fill="auto"/>
            <w:vAlign w:val="center"/>
          </w:tcPr>
          <w:p>
            <w:pPr>
              <w:jc w:val="center"/>
              <w:rPr>
                <w:bCs/>
                <w:szCs w:val="24"/>
              </w:rPr>
            </w:pPr>
          </w:p>
        </w:tc>
        <w:tc>
          <w:tcPr>
            <w:tcW w:w="993" w:type="dxa"/>
            <w:shd w:val="clear" w:color="auto" w:fill="auto"/>
            <w:vAlign w:val="center"/>
          </w:tcPr>
          <w:p>
            <w:pPr>
              <w:jc w:val="center"/>
              <w:rPr>
                <w:szCs w:val="24"/>
              </w:rPr>
            </w:pPr>
            <w:r>
              <w:rPr>
                <w:bCs/>
                <w:szCs w:val="24"/>
              </w:rPr>
              <w:t>Skyrius</w:t>
            </w:r>
          </w:p>
        </w:tc>
        <w:tc>
          <w:tcPr>
            <w:tcW w:w="850" w:type="dxa"/>
            <w:shd w:val="clear" w:color="auto" w:fill="auto"/>
            <w:vAlign w:val="center"/>
          </w:tcPr>
          <w:p>
            <w:pPr>
              <w:jc w:val="center"/>
              <w:rPr>
                <w:szCs w:val="24"/>
              </w:rPr>
            </w:pPr>
            <w:r>
              <w:rPr>
                <w:bCs/>
                <w:szCs w:val="24"/>
              </w:rPr>
              <w:t>Grupė</w:t>
            </w:r>
          </w:p>
        </w:tc>
        <w:tc>
          <w:tcPr>
            <w:tcW w:w="851" w:type="dxa"/>
            <w:shd w:val="clear" w:color="auto" w:fill="auto"/>
            <w:vAlign w:val="center"/>
          </w:tcPr>
          <w:p>
            <w:pPr>
              <w:jc w:val="center"/>
              <w:rPr>
                <w:szCs w:val="24"/>
              </w:rPr>
            </w:pPr>
            <w:r>
              <w:rPr>
                <w:bCs/>
                <w:szCs w:val="24"/>
              </w:rPr>
              <w:t>Klasė</w:t>
            </w:r>
          </w:p>
        </w:tc>
        <w:tc>
          <w:tcPr>
            <w:tcW w:w="1842" w:type="dxa"/>
            <w:shd w:val="clear" w:color="auto" w:fill="auto"/>
            <w:vAlign w:val="center"/>
          </w:tcPr>
          <w:p>
            <w:pPr>
              <w:jc w:val="center"/>
              <w:rPr>
                <w:szCs w:val="24"/>
              </w:rPr>
            </w:pPr>
            <w:r>
              <w:rPr>
                <w:bCs/>
                <w:szCs w:val="24"/>
              </w:rPr>
              <w:t>Pavadinimas</w:t>
            </w:r>
          </w:p>
        </w:tc>
        <w:tc>
          <w:tcPr>
            <w:tcW w:w="3261" w:type="dxa"/>
            <w:shd w:val="clear" w:color="auto" w:fill="auto"/>
            <w:vAlign w:val="center"/>
          </w:tcPr>
          <w:p>
            <w:pPr>
              <w:jc w:val="center"/>
              <w:rPr>
                <w:szCs w:val="24"/>
              </w:rPr>
            </w:pPr>
            <w:r>
              <w:rPr>
                <w:bCs/>
                <w:szCs w:val="24"/>
              </w:rPr>
              <w:t>Pastabos</w:t>
            </w:r>
          </w:p>
        </w:tc>
        <w:tc>
          <w:tcPr>
            <w:tcW w:w="1384" w:type="dxa"/>
            <w:vMerge/>
            <w:shd w:val="clear" w:color="auto" w:fill="auto"/>
            <w:vAlign w:val="center"/>
          </w:tcPr>
          <w:p>
            <w:pPr>
              <w:ind w:firstLine="567"/>
              <w:jc w:val="center"/>
              <w:rPr>
                <w:szCs w:val="24"/>
              </w:rPr>
            </w:pPr>
          </w:p>
        </w:tc>
      </w:tr>
      <w:tr>
        <w:trPr>
          <w:trHeight w:val="284"/>
        </w:trPr>
        <w:tc>
          <w:tcPr>
            <w:tcW w:w="709" w:type="dxa"/>
            <w:shd w:val="clear" w:color="auto" w:fill="auto"/>
          </w:tcPr>
          <w:p>
            <w:pPr>
              <w:jc w:val="center"/>
              <w:rPr>
                <w:szCs w:val="24"/>
              </w:rPr>
            </w:pPr>
            <w:r>
              <w:rPr>
                <w:szCs w:val="24"/>
              </w:rPr>
              <w:t>1.</w:t>
            </w:r>
          </w:p>
        </w:tc>
        <w:tc>
          <w:tcPr>
            <w:tcW w:w="993" w:type="dxa"/>
            <w:shd w:val="clear" w:color="auto" w:fill="auto"/>
          </w:tcPr>
          <w:p>
            <w:pPr>
              <w:jc w:val="center"/>
              <w:rPr>
                <w:szCs w:val="24"/>
              </w:rPr>
            </w:pPr>
            <w:r>
              <w:rPr>
                <w:szCs w:val="24"/>
              </w:rPr>
              <w:t>45</w:t>
            </w:r>
          </w:p>
        </w:tc>
        <w:tc>
          <w:tcPr>
            <w:tcW w:w="850" w:type="dxa"/>
            <w:shd w:val="clear" w:color="auto" w:fill="auto"/>
          </w:tcPr>
          <w:p>
            <w:pPr>
              <w:jc w:val="center"/>
              <w:rPr>
                <w:szCs w:val="24"/>
              </w:rPr>
            </w:pP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Statyba</w:t>
            </w:r>
          </w:p>
        </w:tc>
        <w:tc>
          <w:tcPr>
            <w:tcW w:w="3261" w:type="dxa"/>
            <w:shd w:val="clear" w:color="auto" w:fill="auto"/>
            <w:vAlign w:val="center"/>
          </w:tcPr>
          <w:p>
            <w:pPr>
              <w:rPr>
                <w:szCs w:val="24"/>
              </w:rPr>
            </w:pPr>
            <w:r>
              <w:rPr>
                <w:szCs w:val="24"/>
              </w:rPr>
              <w:t>Šis skyrius apima naujų pastatų statybą ir darbus, atnaujinimą ir įprastus remonto darbus.</w:t>
            </w:r>
          </w:p>
        </w:tc>
        <w:tc>
          <w:tcPr>
            <w:tcW w:w="1384" w:type="dxa"/>
            <w:shd w:val="clear" w:color="auto" w:fill="auto"/>
          </w:tcPr>
          <w:p>
            <w:pPr>
              <w:jc w:val="center"/>
              <w:rPr>
                <w:szCs w:val="24"/>
              </w:rPr>
            </w:pPr>
            <w:r>
              <w:rPr>
                <w:szCs w:val="24"/>
              </w:rPr>
              <w:t>45000000</w:t>
            </w:r>
          </w:p>
        </w:tc>
      </w:tr>
      <w:tr>
        <w:trPr>
          <w:trHeight w:val="284"/>
        </w:trPr>
        <w:tc>
          <w:tcPr>
            <w:tcW w:w="709" w:type="dxa"/>
            <w:shd w:val="clear" w:color="auto" w:fill="auto"/>
          </w:tcPr>
          <w:p>
            <w:pPr>
              <w:jc w:val="center"/>
              <w:rPr>
                <w:szCs w:val="24"/>
              </w:rPr>
            </w:pPr>
            <w:r>
              <w:rPr>
                <w:szCs w:val="24"/>
              </w:rPr>
              <w:t>2.</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45.1</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Statybvietės paruošimas</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45100000</w:t>
            </w:r>
          </w:p>
        </w:tc>
      </w:tr>
      <w:tr>
        <w:trPr>
          <w:trHeight w:val="284"/>
        </w:trPr>
        <w:tc>
          <w:tcPr>
            <w:tcW w:w="709" w:type="dxa"/>
            <w:shd w:val="clear" w:color="auto" w:fill="auto"/>
          </w:tcPr>
          <w:p>
            <w:pPr>
              <w:jc w:val="center"/>
              <w:rPr>
                <w:szCs w:val="24"/>
              </w:rPr>
            </w:pPr>
            <w:r>
              <w:rPr>
                <w:szCs w:val="24"/>
              </w:rPr>
              <w:t>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45.11</w:t>
            </w:r>
          </w:p>
        </w:tc>
        <w:tc>
          <w:tcPr>
            <w:tcW w:w="1842" w:type="dxa"/>
            <w:shd w:val="clear" w:color="auto" w:fill="auto"/>
          </w:tcPr>
          <w:p>
            <w:pPr>
              <w:rPr>
                <w:szCs w:val="24"/>
              </w:rPr>
            </w:pPr>
            <w:r>
              <w:rPr>
                <w:szCs w:val="24"/>
              </w:rPr>
              <w:t>Pastatų nugriovimas, išardymas; grunto pervežimas</w:t>
            </w:r>
          </w:p>
        </w:tc>
        <w:tc>
          <w:tcPr>
            <w:tcW w:w="3261" w:type="dxa"/>
            <w:shd w:val="clear" w:color="auto" w:fill="auto"/>
            <w:vAlign w:val="center"/>
          </w:tcPr>
          <w:p>
            <w:pPr>
              <w:rPr>
                <w:szCs w:val="24"/>
              </w:rPr>
            </w:pPr>
            <w:r>
              <w:rPr>
                <w:szCs w:val="24"/>
              </w:rPr>
              <w:t>Ši klasė apima:</w:t>
            </w:r>
          </w:p>
          <w:p>
            <w:pPr>
              <w:rPr>
                <w:szCs w:val="24"/>
              </w:rPr>
            </w:pPr>
            <w:r>
              <w:rPr>
                <w:szCs w:val="24"/>
              </w:rPr>
              <w:t>– pastatų ir kitų statinių nugriovimą,</w:t>
            </w:r>
          </w:p>
          <w:p>
            <w:pPr>
              <w:rPr>
                <w:szCs w:val="24"/>
              </w:rPr>
            </w:pPr>
            <w:r>
              <w:rPr>
                <w:szCs w:val="24"/>
              </w:rPr>
              <w:t>– statybviečių valymą,</w:t>
            </w:r>
          </w:p>
          <w:p>
            <w:pPr>
              <w:rPr>
                <w:szCs w:val="24"/>
              </w:rPr>
            </w:pPr>
            <w:r>
              <w:rPr>
                <w:szCs w:val="24"/>
              </w:rPr>
              <w:t>– grunto pervežimą: iškasimą, užkasimą, statybvietės išlyginimą, griovių kasimą, akmenų pašalinimą, sprogdinimą ir t. t.,</w:t>
            </w:r>
          </w:p>
          <w:p>
            <w:pPr>
              <w:rPr>
                <w:szCs w:val="24"/>
              </w:rPr>
            </w:pPr>
            <w:r>
              <w:rPr>
                <w:szCs w:val="24"/>
              </w:rPr>
              <w:t>– vietovės paruošimą kasybos darbams:</w:t>
            </w:r>
          </w:p>
          <w:p>
            <w:pPr>
              <w:rPr>
                <w:szCs w:val="24"/>
              </w:rPr>
            </w:pPr>
            <w:r>
              <w:rPr>
                <w:szCs w:val="24"/>
              </w:rPr>
              <w:t>– nuodangos pašalinimą ir kitokį statybviečių bei kasybos darbų plėtojimą bei ruošimą.</w:t>
            </w:r>
          </w:p>
          <w:p>
            <w:pPr>
              <w:rPr>
                <w:szCs w:val="24"/>
              </w:rPr>
            </w:pPr>
            <w:r>
              <w:rPr>
                <w:szCs w:val="24"/>
              </w:rPr>
              <w:t>Ši klasė taip pat apima:</w:t>
            </w:r>
          </w:p>
          <w:p>
            <w:pPr>
              <w:rPr>
                <w:szCs w:val="24"/>
              </w:rPr>
            </w:pPr>
            <w:r>
              <w:rPr>
                <w:szCs w:val="24"/>
              </w:rPr>
              <w:t>– statybviečių drenažą,</w:t>
            </w:r>
          </w:p>
          <w:p>
            <w:pPr>
              <w:rPr>
                <w:szCs w:val="24"/>
              </w:rPr>
            </w:pPr>
            <w:r>
              <w:rPr>
                <w:szCs w:val="24"/>
              </w:rPr>
              <w:t>– žemės ir miškų ūkio paskirties naudmenų drenažą.</w:t>
            </w:r>
          </w:p>
        </w:tc>
        <w:tc>
          <w:tcPr>
            <w:tcW w:w="1384" w:type="dxa"/>
            <w:shd w:val="clear" w:color="auto" w:fill="auto"/>
          </w:tcPr>
          <w:p>
            <w:pPr>
              <w:jc w:val="center"/>
              <w:rPr>
                <w:szCs w:val="24"/>
              </w:rPr>
            </w:pPr>
            <w:r>
              <w:rPr>
                <w:szCs w:val="24"/>
              </w:rPr>
              <w:t>45110000</w:t>
            </w:r>
          </w:p>
        </w:tc>
      </w:tr>
      <w:tr>
        <w:trPr>
          <w:trHeight w:val="284"/>
        </w:trPr>
        <w:tc>
          <w:tcPr>
            <w:tcW w:w="709" w:type="dxa"/>
            <w:shd w:val="clear" w:color="auto" w:fill="auto"/>
          </w:tcPr>
          <w:p>
            <w:pPr>
              <w:jc w:val="center"/>
              <w:rPr>
                <w:szCs w:val="24"/>
              </w:rPr>
            </w:pPr>
            <w:r>
              <w:rPr>
                <w:szCs w:val="24"/>
              </w:rPr>
              <w:t>4.</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45.12</w:t>
            </w:r>
          </w:p>
        </w:tc>
        <w:tc>
          <w:tcPr>
            <w:tcW w:w="1842" w:type="dxa"/>
            <w:shd w:val="clear" w:color="auto" w:fill="auto"/>
          </w:tcPr>
          <w:p>
            <w:pPr>
              <w:rPr>
                <w:szCs w:val="24"/>
              </w:rPr>
            </w:pPr>
            <w:r>
              <w:rPr>
                <w:szCs w:val="24"/>
              </w:rPr>
              <w:t>Žvalgomasis gręžimas</w:t>
            </w:r>
          </w:p>
        </w:tc>
        <w:tc>
          <w:tcPr>
            <w:tcW w:w="3261" w:type="dxa"/>
            <w:shd w:val="clear" w:color="auto" w:fill="auto"/>
            <w:vAlign w:val="center"/>
          </w:tcPr>
          <w:p>
            <w:pPr>
              <w:rPr>
                <w:szCs w:val="24"/>
              </w:rPr>
            </w:pPr>
            <w:r>
              <w:rPr>
                <w:szCs w:val="24"/>
              </w:rPr>
              <w:t>Ši klasė apima:</w:t>
            </w:r>
          </w:p>
          <w:p>
            <w:pPr>
              <w:rPr>
                <w:szCs w:val="24"/>
              </w:rPr>
            </w:pPr>
            <w:r>
              <w:rPr>
                <w:szCs w:val="24"/>
              </w:rPr>
              <w:t>– žvalgomąjį gręžimą ir gręžinių atrinkimą statybinėms, geofizinėms, geologinėms ar panašioms reikmėms.</w:t>
            </w:r>
          </w:p>
          <w:p>
            <w:pPr>
              <w:rPr>
                <w:szCs w:val="24"/>
              </w:rPr>
            </w:pPr>
            <w:r>
              <w:rPr>
                <w:szCs w:val="24"/>
              </w:rPr>
              <w:t>Ši klasė neapima:</w:t>
            </w:r>
          </w:p>
          <w:p>
            <w:pPr>
              <w:rPr>
                <w:szCs w:val="24"/>
              </w:rPr>
            </w:pPr>
            <w:r>
              <w:rPr>
                <w:szCs w:val="24"/>
              </w:rPr>
              <w:t>– naftos ir gamtinių dujų pramoninės gavybos gręžinių gręžimo (žr. 11.20),</w:t>
            </w:r>
          </w:p>
          <w:p>
            <w:pPr>
              <w:rPr>
                <w:szCs w:val="24"/>
              </w:rPr>
            </w:pPr>
            <w:r>
              <w:rPr>
                <w:szCs w:val="24"/>
              </w:rPr>
              <w:t>– vandens gręžinių gręžimo (žr. 45.25),</w:t>
            </w:r>
          </w:p>
          <w:p>
            <w:pPr>
              <w:rPr>
                <w:szCs w:val="24"/>
              </w:rPr>
            </w:pPr>
            <w:r>
              <w:rPr>
                <w:szCs w:val="24"/>
              </w:rPr>
              <w:t>– šachtų įrengimo (žr. 45.25),</w:t>
            </w:r>
          </w:p>
          <w:p>
            <w:pPr>
              <w:rPr>
                <w:szCs w:val="24"/>
              </w:rPr>
            </w:pPr>
            <w:r>
              <w:rPr>
                <w:szCs w:val="24"/>
              </w:rPr>
              <w:t>– naftos ir gamtinių dujų telkinių žvalgymo, geofizinių, geologinių ir seisminių matavimų (žr. 74.20).</w:t>
            </w:r>
          </w:p>
        </w:tc>
        <w:tc>
          <w:tcPr>
            <w:tcW w:w="1384" w:type="dxa"/>
            <w:shd w:val="clear" w:color="auto" w:fill="auto"/>
          </w:tcPr>
          <w:p>
            <w:pPr>
              <w:jc w:val="center"/>
              <w:rPr>
                <w:szCs w:val="24"/>
              </w:rPr>
            </w:pPr>
            <w:r>
              <w:rPr>
                <w:szCs w:val="24"/>
              </w:rPr>
              <w:t>45120000</w:t>
            </w:r>
          </w:p>
        </w:tc>
      </w:tr>
      <w:tr>
        <w:trPr>
          <w:trHeight w:val="284"/>
        </w:trPr>
        <w:tc>
          <w:tcPr>
            <w:tcW w:w="709" w:type="dxa"/>
            <w:shd w:val="clear" w:color="auto" w:fill="auto"/>
          </w:tcPr>
          <w:p>
            <w:pPr>
              <w:jc w:val="center"/>
              <w:rPr>
                <w:szCs w:val="24"/>
              </w:rPr>
            </w:pPr>
            <w:r>
              <w:rPr>
                <w:szCs w:val="24"/>
              </w:rPr>
              <w:t>5.</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45.2</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ar jų dalių statyba; civilinė inžinerija</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45200000</w:t>
            </w:r>
          </w:p>
        </w:tc>
      </w:tr>
      <w:tr>
        <w:trPr>
          <w:trHeight w:val="284"/>
        </w:trPr>
        <w:tc>
          <w:tcPr>
            <w:tcW w:w="709" w:type="dxa"/>
            <w:shd w:val="clear" w:color="auto" w:fill="auto"/>
          </w:tcPr>
          <w:p>
            <w:pPr>
              <w:jc w:val="center"/>
              <w:rPr>
                <w:szCs w:val="24"/>
              </w:rPr>
            </w:pPr>
            <w:r>
              <w:rPr>
                <w:szCs w:val="24"/>
              </w:rPr>
              <w:t>6.</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45.21</w:t>
            </w:r>
          </w:p>
        </w:tc>
        <w:tc>
          <w:tcPr>
            <w:tcW w:w="1842" w:type="dxa"/>
            <w:shd w:val="clear" w:color="auto" w:fill="auto"/>
          </w:tcPr>
          <w:p>
            <w:pPr>
              <w:rPr>
                <w:szCs w:val="24"/>
              </w:rPr>
            </w:pPr>
            <w:r>
              <w:rPr>
                <w:szCs w:val="24"/>
              </w:rPr>
              <w:t>Bendroji pastatų statyba ir civilinės inžinerijos darbai</w:t>
            </w:r>
          </w:p>
        </w:tc>
        <w:tc>
          <w:tcPr>
            <w:tcW w:w="3261" w:type="dxa"/>
            <w:shd w:val="clear" w:color="auto" w:fill="auto"/>
            <w:vAlign w:val="center"/>
          </w:tcPr>
          <w:p>
            <w:pPr>
              <w:rPr>
                <w:szCs w:val="24"/>
              </w:rPr>
            </w:pPr>
            <w:r>
              <w:rPr>
                <w:szCs w:val="24"/>
              </w:rPr>
              <w:t>Ši klasė apima:</w:t>
            </w:r>
          </w:p>
          <w:p>
            <w:pPr>
              <w:rPr>
                <w:szCs w:val="24"/>
              </w:rPr>
            </w:pPr>
            <w:r>
              <w:rPr>
                <w:szCs w:val="24"/>
              </w:rPr>
              <w:t>– visų rūšių pastatų statybą, civilinės inžinerijos statinių statybą:</w:t>
            </w:r>
          </w:p>
          <w:p>
            <w:pPr>
              <w:rPr>
                <w:szCs w:val="24"/>
              </w:rPr>
            </w:pPr>
            <w:r>
              <w:rPr>
                <w:szCs w:val="24"/>
              </w:rPr>
              <w:t>– tiltus, įskaitant tuos, kurie skirti estakadinėms magistralėms, viadukams, tuneliams ir požeminėms perėjoms,</w:t>
            </w:r>
          </w:p>
          <w:p>
            <w:pPr>
              <w:rPr>
                <w:szCs w:val="24"/>
              </w:rPr>
            </w:pPr>
            <w:r>
              <w:rPr>
                <w:szCs w:val="24"/>
              </w:rPr>
              <w:t>– ilgus nuotolių vamzdynus ir elektros linijas,</w:t>
            </w:r>
          </w:p>
          <w:p>
            <w:pPr>
              <w:rPr>
                <w:szCs w:val="24"/>
              </w:rPr>
            </w:pPr>
            <w:r>
              <w:rPr>
                <w:szCs w:val="24"/>
              </w:rPr>
              <w:t>– miesto vamzdynų, miesto komunikacijų ir elektros linijas,</w:t>
            </w:r>
          </w:p>
          <w:p>
            <w:pPr>
              <w:rPr>
                <w:szCs w:val="24"/>
              </w:rPr>
            </w:pPr>
            <w:r>
              <w:rPr>
                <w:szCs w:val="24"/>
              </w:rPr>
              <w:t>– papildomus miesto darbus,</w:t>
            </w:r>
          </w:p>
          <w:p>
            <w:pPr>
              <w:rPr>
                <w:szCs w:val="24"/>
              </w:rPr>
            </w:pPr>
            <w:r>
              <w:rPr>
                <w:szCs w:val="24"/>
              </w:rPr>
              <w:t>– surenkamų statinių statymą ir įrengimą statybvietėje.</w:t>
            </w:r>
          </w:p>
          <w:p>
            <w:pPr>
              <w:rPr>
                <w:szCs w:val="24"/>
              </w:rPr>
            </w:pPr>
            <w:r>
              <w:rPr>
                <w:szCs w:val="24"/>
              </w:rPr>
              <w:t>Ši klasė neapima:</w:t>
            </w:r>
          </w:p>
          <w:p>
            <w:pPr>
              <w:rPr>
                <w:szCs w:val="24"/>
              </w:rPr>
            </w:pPr>
            <w:r>
              <w:rPr>
                <w:szCs w:val="24"/>
              </w:rPr>
              <w:t>– paslaugų, susijusių su naftos ir gamtinių dujų gavyba (žr. 11.20),</w:t>
            </w:r>
          </w:p>
          <w:p>
            <w:pPr>
              <w:rPr>
                <w:szCs w:val="24"/>
              </w:rPr>
            </w:pPr>
            <w:r>
              <w:rPr>
                <w:szCs w:val="24"/>
              </w:rPr>
              <w:t>– surenkamų statinių, kurių dalys nėra betoninės ir yra pačių pagamintos, įrengimo statybvietėje (žr. 20, 26 ir 28 skyrius),</w:t>
            </w:r>
          </w:p>
          <w:p>
            <w:pPr>
              <w:rPr>
                <w:szCs w:val="24"/>
              </w:rPr>
            </w:pPr>
            <w:r>
              <w:rPr>
                <w:szCs w:val="24"/>
              </w:rPr>
              <w:t>– stadionų, plaukimo baseinų, sporto salių, teniso ir golfo aikštelių ir kitų sportui skirtų įrenginių statybos darbų (išskyrus pastatų statybos darbus) (žr. 45.23),</w:t>
            </w:r>
          </w:p>
          <w:p>
            <w:pPr>
              <w:rPr>
                <w:szCs w:val="24"/>
              </w:rPr>
            </w:pPr>
            <w:r>
              <w:rPr>
                <w:szCs w:val="24"/>
              </w:rPr>
              <w:t>– pastatų įrengimo (žr. 45.3),</w:t>
            </w:r>
          </w:p>
          <w:p>
            <w:pPr>
              <w:rPr>
                <w:szCs w:val="24"/>
              </w:rPr>
            </w:pPr>
            <w:r>
              <w:rPr>
                <w:szCs w:val="24"/>
              </w:rPr>
              <w:t>– pastatų apdailos (žr. 45.4),</w:t>
            </w:r>
          </w:p>
          <w:p>
            <w:pPr>
              <w:rPr>
                <w:szCs w:val="24"/>
              </w:rPr>
            </w:pPr>
            <w:r>
              <w:rPr>
                <w:szCs w:val="24"/>
              </w:rPr>
              <w:t>– architektūrinės ir inžinerinės veiklos (žr. 74.20),</w:t>
            </w:r>
          </w:p>
          <w:p>
            <w:pPr>
              <w:rPr>
                <w:szCs w:val="24"/>
              </w:rPr>
            </w:pPr>
            <w:r>
              <w:rPr>
                <w:szCs w:val="24"/>
              </w:rPr>
              <w:t>– statybos projektų valdymo (žr. 74.20).</w:t>
            </w:r>
          </w:p>
        </w:tc>
        <w:tc>
          <w:tcPr>
            <w:tcW w:w="1384" w:type="dxa"/>
            <w:shd w:val="clear" w:color="auto" w:fill="auto"/>
          </w:tcPr>
          <w:p>
            <w:pPr>
              <w:jc w:val="center"/>
              <w:rPr>
                <w:szCs w:val="24"/>
              </w:rPr>
            </w:pPr>
            <w:r>
              <w:rPr>
                <w:szCs w:val="24"/>
              </w:rPr>
              <w:t>45210000</w:t>
            </w:r>
          </w:p>
          <w:p>
            <w:pPr>
              <w:jc w:val="center"/>
              <w:rPr>
                <w:szCs w:val="24"/>
              </w:rPr>
            </w:pPr>
            <w:r>
              <w:rPr>
                <w:szCs w:val="24"/>
              </w:rPr>
              <w:t>(išskyrus</w:t>
            </w:r>
          </w:p>
          <w:p>
            <w:pPr>
              <w:jc w:val="center"/>
              <w:rPr>
                <w:szCs w:val="24"/>
              </w:rPr>
            </w:pPr>
            <w:r>
              <w:rPr>
                <w:szCs w:val="24"/>
              </w:rPr>
              <w:t>45213316),</w:t>
            </w:r>
          </w:p>
          <w:p>
            <w:pPr>
              <w:jc w:val="center"/>
              <w:rPr>
                <w:szCs w:val="24"/>
              </w:rPr>
            </w:pPr>
            <w:r>
              <w:rPr>
                <w:szCs w:val="24"/>
              </w:rPr>
              <w:t>45220000,</w:t>
            </w:r>
          </w:p>
          <w:p>
            <w:pPr>
              <w:jc w:val="center"/>
              <w:rPr>
                <w:szCs w:val="24"/>
              </w:rPr>
            </w:pPr>
            <w:r>
              <w:rPr>
                <w:szCs w:val="24"/>
              </w:rPr>
              <w:t>45231000,</w:t>
            </w:r>
          </w:p>
          <w:p>
            <w:pPr>
              <w:jc w:val="center"/>
              <w:rPr>
                <w:szCs w:val="24"/>
              </w:rPr>
            </w:pPr>
            <w:r>
              <w:rPr>
                <w:szCs w:val="24"/>
              </w:rPr>
              <w:t>45232000</w:t>
            </w:r>
          </w:p>
        </w:tc>
      </w:tr>
      <w:tr>
        <w:trPr>
          <w:trHeight w:val="284"/>
        </w:trPr>
        <w:tc>
          <w:tcPr>
            <w:tcW w:w="709" w:type="dxa"/>
            <w:shd w:val="clear" w:color="auto" w:fill="auto"/>
          </w:tcPr>
          <w:p>
            <w:pPr>
              <w:jc w:val="center"/>
              <w:rPr>
                <w:szCs w:val="24"/>
              </w:rPr>
            </w:pPr>
            <w:r>
              <w:rPr>
                <w:szCs w:val="24"/>
              </w:rPr>
              <w:t>7.</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45.22</w:t>
            </w:r>
          </w:p>
        </w:tc>
        <w:tc>
          <w:tcPr>
            <w:tcW w:w="1842" w:type="dxa"/>
            <w:shd w:val="clear" w:color="auto" w:fill="auto"/>
          </w:tcPr>
          <w:p>
            <w:pPr>
              <w:rPr>
                <w:szCs w:val="24"/>
              </w:rPr>
            </w:pPr>
            <w:r>
              <w:rPr>
                <w:szCs w:val="24"/>
              </w:rPr>
              <w:t>Stogų dangos ir stogo konstrukcijų įrengimas</w:t>
            </w:r>
          </w:p>
        </w:tc>
        <w:tc>
          <w:tcPr>
            <w:tcW w:w="3261" w:type="dxa"/>
            <w:shd w:val="clear" w:color="auto" w:fill="auto"/>
            <w:vAlign w:val="center"/>
          </w:tcPr>
          <w:p>
            <w:pPr>
              <w:rPr>
                <w:szCs w:val="24"/>
              </w:rPr>
            </w:pPr>
            <w:r>
              <w:rPr>
                <w:szCs w:val="24"/>
              </w:rPr>
              <w:t>Ši klasė apima:</w:t>
            </w:r>
          </w:p>
          <w:p>
            <w:pPr>
              <w:rPr>
                <w:szCs w:val="24"/>
              </w:rPr>
            </w:pPr>
            <w:r>
              <w:rPr>
                <w:szCs w:val="24"/>
              </w:rPr>
              <w:t>– stogų įrengimą,</w:t>
            </w:r>
          </w:p>
          <w:p>
            <w:pPr>
              <w:rPr>
                <w:szCs w:val="24"/>
              </w:rPr>
            </w:pPr>
            <w:r>
              <w:rPr>
                <w:szCs w:val="24"/>
              </w:rPr>
              <w:t>– stogo dangų įrengimą,</w:t>
            </w:r>
          </w:p>
          <w:p>
            <w:pPr>
              <w:rPr>
                <w:szCs w:val="24"/>
              </w:rPr>
            </w:pPr>
            <w:r>
              <w:rPr>
                <w:szCs w:val="24"/>
              </w:rPr>
              <w:t>– sandarinimą.</w:t>
            </w:r>
          </w:p>
        </w:tc>
        <w:tc>
          <w:tcPr>
            <w:tcW w:w="1384" w:type="dxa"/>
            <w:shd w:val="clear" w:color="auto" w:fill="auto"/>
          </w:tcPr>
          <w:p>
            <w:pPr>
              <w:jc w:val="center"/>
              <w:rPr>
                <w:szCs w:val="24"/>
              </w:rPr>
            </w:pPr>
            <w:r>
              <w:rPr>
                <w:szCs w:val="24"/>
              </w:rPr>
              <w:t>45261000</w:t>
            </w:r>
          </w:p>
        </w:tc>
      </w:tr>
      <w:tr>
        <w:trPr>
          <w:trHeight w:val="284"/>
        </w:trPr>
        <w:tc>
          <w:tcPr>
            <w:tcW w:w="709" w:type="dxa"/>
            <w:shd w:val="clear" w:color="auto" w:fill="auto"/>
          </w:tcPr>
          <w:p>
            <w:pPr>
              <w:jc w:val="center"/>
              <w:rPr>
                <w:szCs w:val="24"/>
              </w:rPr>
            </w:pPr>
            <w:r>
              <w:rPr>
                <w:szCs w:val="24"/>
              </w:rPr>
              <w:t>8.</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45.23</w:t>
            </w:r>
          </w:p>
        </w:tc>
        <w:tc>
          <w:tcPr>
            <w:tcW w:w="1842" w:type="dxa"/>
            <w:shd w:val="clear" w:color="auto" w:fill="auto"/>
          </w:tcPr>
          <w:p>
            <w:pPr>
              <w:rPr>
                <w:szCs w:val="24"/>
              </w:rPr>
            </w:pPr>
            <w:r>
              <w:rPr>
                <w:szCs w:val="24"/>
              </w:rPr>
              <w:t>Automagistralių, kelių tiesimas, aerodromų ir sporto įrenginių statyba</w:t>
            </w:r>
          </w:p>
        </w:tc>
        <w:tc>
          <w:tcPr>
            <w:tcW w:w="3261" w:type="dxa"/>
            <w:shd w:val="clear" w:color="auto" w:fill="auto"/>
            <w:vAlign w:val="center"/>
          </w:tcPr>
          <w:p>
            <w:pPr>
              <w:rPr>
                <w:szCs w:val="24"/>
              </w:rPr>
            </w:pPr>
            <w:r>
              <w:rPr>
                <w:szCs w:val="24"/>
              </w:rPr>
              <w:t>Ši klasė apima:</w:t>
            </w:r>
          </w:p>
          <w:p>
            <w:pPr>
              <w:rPr>
                <w:szCs w:val="24"/>
              </w:rPr>
            </w:pPr>
            <w:r>
              <w:rPr>
                <w:szCs w:val="24"/>
              </w:rPr>
              <w:t>– automagistralių, gatvių, kelių, kitų transporto ir pėsčiųjų kelių statybą,</w:t>
            </w:r>
          </w:p>
          <w:p>
            <w:pPr>
              <w:rPr>
                <w:szCs w:val="24"/>
              </w:rPr>
            </w:pPr>
            <w:r>
              <w:rPr>
                <w:szCs w:val="24"/>
              </w:rPr>
              <w:t>– geležinkelių statybą,</w:t>
            </w:r>
          </w:p>
          <w:p>
            <w:pPr>
              <w:rPr>
                <w:szCs w:val="24"/>
              </w:rPr>
            </w:pPr>
            <w:r>
              <w:rPr>
                <w:szCs w:val="24"/>
              </w:rPr>
              <w:t>– oro uosto pakilimo takų statybą,</w:t>
            </w:r>
          </w:p>
          <w:p>
            <w:pPr>
              <w:rPr>
                <w:szCs w:val="24"/>
              </w:rPr>
            </w:pPr>
            <w:r>
              <w:rPr>
                <w:szCs w:val="24"/>
              </w:rPr>
              <w:t>– stadionų, plaukimo baseinų, sporto salių, teniso ir golfo aikštelių statybą ir kitų sportui skirtų įrenginių statybos darbus (išskyrus pastatų statybos darbus),</w:t>
            </w:r>
          </w:p>
          <w:p>
            <w:pPr>
              <w:rPr>
                <w:szCs w:val="24"/>
              </w:rPr>
            </w:pPr>
            <w:r>
              <w:rPr>
                <w:szCs w:val="24"/>
              </w:rPr>
              <w:t>– kelių ir stovėjimo aikštelių ženklinimą.</w:t>
            </w:r>
          </w:p>
          <w:p>
            <w:pPr>
              <w:rPr>
                <w:szCs w:val="24"/>
              </w:rPr>
            </w:pPr>
            <w:r>
              <w:rPr>
                <w:szCs w:val="24"/>
              </w:rPr>
              <w:t>Ši klasė neapima pirminio grunto pervežimo (žr. 45.11).</w:t>
            </w:r>
          </w:p>
        </w:tc>
        <w:tc>
          <w:tcPr>
            <w:tcW w:w="1384" w:type="dxa"/>
            <w:shd w:val="clear" w:color="auto" w:fill="auto"/>
          </w:tcPr>
          <w:p>
            <w:pPr>
              <w:jc w:val="center"/>
              <w:rPr>
                <w:szCs w:val="24"/>
              </w:rPr>
            </w:pPr>
            <w:r>
              <w:rPr>
                <w:szCs w:val="24"/>
              </w:rPr>
              <w:t>45212212 ir DA03</w:t>
            </w:r>
          </w:p>
          <w:p>
            <w:pPr>
              <w:jc w:val="center"/>
              <w:rPr>
                <w:szCs w:val="24"/>
              </w:rPr>
            </w:pPr>
            <w:r>
              <w:rPr>
                <w:szCs w:val="24"/>
              </w:rPr>
              <w:t>45230000,</w:t>
            </w:r>
          </w:p>
          <w:p>
            <w:pPr>
              <w:jc w:val="center"/>
              <w:rPr>
                <w:szCs w:val="24"/>
              </w:rPr>
            </w:pPr>
            <w:r>
              <w:rPr>
                <w:szCs w:val="24"/>
              </w:rPr>
              <w:t>išskyrus:</w:t>
            </w:r>
          </w:p>
          <w:p>
            <w:pPr>
              <w:jc w:val="center"/>
              <w:rPr>
                <w:szCs w:val="24"/>
              </w:rPr>
            </w:pPr>
            <w:r>
              <w:rPr>
                <w:szCs w:val="24"/>
              </w:rPr>
              <w:t>45231000,</w:t>
            </w:r>
          </w:p>
          <w:p>
            <w:pPr>
              <w:jc w:val="center"/>
              <w:rPr>
                <w:szCs w:val="24"/>
              </w:rPr>
            </w:pPr>
            <w:r>
              <w:rPr>
                <w:szCs w:val="24"/>
              </w:rPr>
              <w:t>45232000,</w:t>
            </w:r>
          </w:p>
          <w:p>
            <w:pPr>
              <w:jc w:val="center"/>
              <w:rPr>
                <w:szCs w:val="24"/>
              </w:rPr>
            </w:pPr>
            <w:r>
              <w:rPr>
                <w:szCs w:val="24"/>
              </w:rPr>
              <w:t>5234115</w:t>
            </w:r>
          </w:p>
        </w:tc>
      </w:tr>
      <w:tr>
        <w:trPr>
          <w:trHeight w:val="284"/>
        </w:trPr>
        <w:tc>
          <w:tcPr>
            <w:tcW w:w="709" w:type="dxa"/>
            <w:shd w:val="clear" w:color="auto" w:fill="auto"/>
          </w:tcPr>
          <w:p>
            <w:pPr>
              <w:jc w:val="center"/>
              <w:rPr>
                <w:szCs w:val="24"/>
              </w:rPr>
            </w:pPr>
            <w:r>
              <w:rPr>
                <w:szCs w:val="24"/>
              </w:rPr>
              <w:t>9.</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45.24</w:t>
            </w:r>
          </w:p>
        </w:tc>
        <w:tc>
          <w:tcPr>
            <w:tcW w:w="1842" w:type="dxa"/>
            <w:shd w:val="clear" w:color="auto" w:fill="auto"/>
          </w:tcPr>
          <w:p>
            <w:pPr>
              <w:rPr>
                <w:szCs w:val="24"/>
              </w:rPr>
            </w:pPr>
            <w:r>
              <w:rPr>
                <w:szCs w:val="24"/>
              </w:rPr>
              <w:t>Vandens statinių statyba</w:t>
            </w:r>
          </w:p>
        </w:tc>
        <w:tc>
          <w:tcPr>
            <w:tcW w:w="3261" w:type="dxa"/>
            <w:shd w:val="clear" w:color="auto" w:fill="auto"/>
            <w:vAlign w:val="center"/>
          </w:tcPr>
          <w:p>
            <w:pPr>
              <w:rPr>
                <w:szCs w:val="24"/>
              </w:rPr>
            </w:pPr>
            <w:r>
              <w:rPr>
                <w:szCs w:val="24"/>
              </w:rPr>
              <w:t>Ši klasė apima:</w:t>
            </w:r>
          </w:p>
          <w:p>
            <w:pPr>
              <w:rPr>
                <w:szCs w:val="24"/>
              </w:rPr>
            </w:pPr>
            <w:r>
              <w:rPr>
                <w:szCs w:val="24"/>
              </w:rPr>
              <w:t>– statybą:</w:t>
            </w:r>
          </w:p>
          <w:p>
            <w:pPr>
              <w:rPr>
                <w:szCs w:val="24"/>
              </w:rPr>
            </w:pPr>
            <w:r>
              <w:rPr>
                <w:szCs w:val="24"/>
              </w:rPr>
              <w:t>– vandens kelių, uostų ir upių darbų, poilsinių prieplaukų (valčių prieplaukų), šliuzų ir t. t.,</w:t>
            </w:r>
          </w:p>
          <w:p>
            <w:pPr>
              <w:rPr>
                <w:szCs w:val="24"/>
              </w:rPr>
            </w:pPr>
            <w:r>
              <w:rPr>
                <w:szCs w:val="24"/>
              </w:rPr>
              <w:t>– užtvankų ir nutekamųjų griovių,</w:t>
            </w:r>
          </w:p>
          <w:p>
            <w:pPr>
              <w:rPr>
                <w:szCs w:val="24"/>
              </w:rPr>
            </w:pPr>
            <w:r>
              <w:rPr>
                <w:szCs w:val="24"/>
              </w:rPr>
              <w:t>– dugno valymo darbus,</w:t>
            </w:r>
          </w:p>
          <w:p>
            <w:pPr>
              <w:rPr>
                <w:szCs w:val="24"/>
              </w:rPr>
            </w:pPr>
            <w:r>
              <w:rPr>
                <w:szCs w:val="24"/>
              </w:rPr>
              <w:t>– darbus po vandeniu.</w:t>
            </w:r>
          </w:p>
        </w:tc>
        <w:tc>
          <w:tcPr>
            <w:tcW w:w="1384" w:type="dxa"/>
            <w:shd w:val="clear" w:color="auto" w:fill="auto"/>
          </w:tcPr>
          <w:p>
            <w:pPr>
              <w:jc w:val="center"/>
              <w:rPr>
                <w:szCs w:val="24"/>
              </w:rPr>
            </w:pPr>
            <w:r>
              <w:rPr>
                <w:szCs w:val="24"/>
              </w:rPr>
              <w:t>45240000</w:t>
            </w:r>
          </w:p>
        </w:tc>
      </w:tr>
      <w:tr>
        <w:trPr>
          <w:trHeight w:val="284"/>
        </w:trPr>
        <w:tc>
          <w:tcPr>
            <w:tcW w:w="709" w:type="dxa"/>
            <w:shd w:val="clear" w:color="auto" w:fill="auto"/>
          </w:tcPr>
          <w:p>
            <w:pPr>
              <w:jc w:val="center"/>
              <w:rPr>
                <w:szCs w:val="24"/>
              </w:rPr>
            </w:pPr>
            <w:r>
              <w:rPr>
                <w:szCs w:val="24"/>
              </w:rPr>
              <w:t>10.</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45.25</w:t>
            </w:r>
          </w:p>
        </w:tc>
        <w:tc>
          <w:tcPr>
            <w:tcW w:w="1842" w:type="dxa"/>
            <w:shd w:val="clear" w:color="auto" w:fill="auto"/>
          </w:tcPr>
          <w:p>
            <w:pPr>
              <w:rPr>
                <w:szCs w:val="24"/>
              </w:rPr>
            </w:pPr>
            <w:r>
              <w:rPr>
                <w:szCs w:val="24"/>
              </w:rPr>
              <w:t>Kiti statybos darbai, įskaitant specialiuosius profesinius darbus</w:t>
            </w:r>
          </w:p>
        </w:tc>
        <w:tc>
          <w:tcPr>
            <w:tcW w:w="3261" w:type="dxa"/>
            <w:shd w:val="clear" w:color="auto" w:fill="auto"/>
            <w:vAlign w:val="center"/>
          </w:tcPr>
          <w:p>
            <w:pPr>
              <w:rPr>
                <w:szCs w:val="24"/>
              </w:rPr>
            </w:pPr>
            <w:r>
              <w:rPr>
                <w:szCs w:val="24"/>
              </w:rPr>
              <w:t>Ši klasė apima:</w:t>
            </w:r>
          </w:p>
          <w:p>
            <w:pPr>
              <w:rPr>
                <w:szCs w:val="24"/>
              </w:rPr>
            </w:pPr>
            <w:r>
              <w:rPr>
                <w:szCs w:val="24"/>
              </w:rPr>
              <w:t>– statybos darbus, kurie apima vieną konkrečią statybos sritį ir kuriems atlikti reikia specialių žinių arba įrangos,</w:t>
            </w:r>
          </w:p>
          <w:p>
            <w:pPr>
              <w:rPr>
                <w:szCs w:val="24"/>
              </w:rPr>
            </w:pPr>
            <w:r>
              <w:rPr>
                <w:szCs w:val="24"/>
              </w:rPr>
              <w:t>– pamatų įrengimą, įskaitant polių įleidimą,</w:t>
            </w:r>
          </w:p>
          <w:p>
            <w:pPr>
              <w:rPr>
                <w:szCs w:val="24"/>
              </w:rPr>
            </w:pPr>
            <w:r>
              <w:rPr>
                <w:szCs w:val="24"/>
              </w:rPr>
              <w:t>– vandens šulinių gręžimą ir statybą, šachtų įrengimą,</w:t>
            </w:r>
          </w:p>
          <w:p>
            <w:pPr>
              <w:rPr>
                <w:szCs w:val="24"/>
              </w:rPr>
            </w:pPr>
            <w:r>
              <w:rPr>
                <w:szCs w:val="24"/>
              </w:rPr>
              <w:t>– ne savos gamybos plieno detalių montavimą,</w:t>
            </w:r>
          </w:p>
          <w:p>
            <w:pPr>
              <w:rPr>
                <w:szCs w:val="24"/>
              </w:rPr>
            </w:pPr>
            <w:r>
              <w:rPr>
                <w:szCs w:val="24"/>
              </w:rPr>
              <w:t>– plieno lankstymą,</w:t>
            </w:r>
          </w:p>
          <w:p>
            <w:pPr>
              <w:rPr>
                <w:szCs w:val="24"/>
              </w:rPr>
            </w:pPr>
            <w:r>
              <w:rPr>
                <w:szCs w:val="24"/>
              </w:rPr>
              <w:t>– mūrijimą ir grindimą,</w:t>
            </w:r>
          </w:p>
          <w:p>
            <w:pPr>
              <w:rPr>
                <w:szCs w:val="24"/>
              </w:rPr>
            </w:pPr>
            <w:r>
              <w:rPr>
                <w:szCs w:val="24"/>
              </w:rPr>
              <w:t>– pastolių ir darbo platformų įrengimą ir išardymą, įskaitant pastolių ir darbo platformų nuomą,</w:t>
            </w:r>
          </w:p>
          <w:p>
            <w:pPr>
              <w:rPr>
                <w:szCs w:val="24"/>
              </w:rPr>
            </w:pPr>
            <w:r>
              <w:rPr>
                <w:szCs w:val="24"/>
              </w:rPr>
              <w:t>– kaminų ir pramoninių krosnių įrengimą.</w:t>
            </w:r>
          </w:p>
          <w:p>
            <w:pPr>
              <w:rPr>
                <w:szCs w:val="24"/>
              </w:rPr>
            </w:pPr>
            <w:r>
              <w:rPr>
                <w:szCs w:val="24"/>
              </w:rPr>
              <w:t>Ši klasė neapima pastolių nuomos be jų įrengimo ir išardymo (žr. 71.32).</w:t>
            </w:r>
          </w:p>
        </w:tc>
        <w:tc>
          <w:tcPr>
            <w:tcW w:w="1384" w:type="dxa"/>
            <w:shd w:val="clear" w:color="auto" w:fill="auto"/>
          </w:tcPr>
          <w:p>
            <w:pPr>
              <w:jc w:val="center"/>
              <w:rPr>
                <w:szCs w:val="24"/>
              </w:rPr>
            </w:pPr>
            <w:r>
              <w:rPr>
                <w:szCs w:val="24"/>
              </w:rPr>
              <w:t>45250000,</w:t>
            </w:r>
          </w:p>
          <w:p>
            <w:pPr>
              <w:jc w:val="center"/>
              <w:rPr>
                <w:szCs w:val="24"/>
              </w:rPr>
            </w:pPr>
            <w:r>
              <w:rPr>
                <w:szCs w:val="24"/>
              </w:rPr>
              <w:t>45262000</w:t>
            </w:r>
          </w:p>
        </w:tc>
      </w:tr>
      <w:tr>
        <w:trPr>
          <w:trHeight w:val="284"/>
        </w:trPr>
        <w:tc>
          <w:tcPr>
            <w:tcW w:w="709" w:type="dxa"/>
            <w:shd w:val="clear" w:color="auto" w:fill="auto"/>
          </w:tcPr>
          <w:p>
            <w:pPr>
              <w:jc w:val="center"/>
              <w:rPr>
                <w:szCs w:val="24"/>
              </w:rPr>
            </w:pPr>
            <w:r>
              <w:rPr>
                <w:szCs w:val="24"/>
              </w:rPr>
              <w:t>11.</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45.3</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įrengimas</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45300000</w:t>
            </w:r>
          </w:p>
        </w:tc>
      </w:tr>
      <w:tr>
        <w:trPr>
          <w:trHeight w:val="284"/>
        </w:trPr>
        <w:tc>
          <w:tcPr>
            <w:tcW w:w="709" w:type="dxa"/>
            <w:shd w:val="clear" w:color="auto" w:fill="auto"/>
          </w:tcPr>
          <w:p>
            <w:pPr>
              <w:jc w:val="center"/>
              <w:rPr>
                <w:szCs w:val="24"/>
              </w:rPr>
            </w:pPr>
            <w:r>
              <w:rPr>
                <w:szCs w:val="24"/>
              </w:rPr>
              <w:t>12.</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45.31</w:t>
            </w:r>
          </w:p>
        </w:tc>
        <w:tc>
          <w:tcPr>
            <w:tcW w:w="1842" w:type="dxa"/>
            <w:shd w:val="clear" w:color="auto" w:fill="auto"/>
          </w:tcPr>
          <w:p>
            <w:pPr>
              <w:rPr>
                <w:szCs w:val="24"/>
              </w:rPr>
            </w:pPr>
            <w:r>
              <w:rPr>
                <w:szCs w:val="24"/>
              </w:rPr>
              <w:t>Elektros laidų ir kitokios armatūros įrengimas</w:t>
            </w:r>
          </w:p>
        </w:tc>
        <w:tc>
          <w:tcPr>
            <w:tcW w:w="3261" w:type="dxa"/>
            <w:shd w:val="clear" w:color="auto" w:fill="auto"/>
            <w:vAlign w:val="center"/>
          </w:tcPr>
          <w:p>
            <w:pPr>
              <w:rPr>
                <w:szCs w:val="24"/>
              </w:rPr>
            </w:pPr>
            <w:r>
              <w:rPr>
                <w:szCs w:val="24"/>
              </w:rPr>
              <w:t>Ši klasė apima:</w:t>
            </w:r>
          </w:p>
          <w:p>
            <w:pPr>
              <w:rPr>
                <w:szCs w:val="24"/>
              </w:rPr>
            </w:pPr>
            <w:r>
              <w:rPr>
                <w:szCs w:val="24"/>
              </w:rPr>
              <w:t>įrengimą pastatuose ar kituose statiniuose:</w:t>
            </w:r>
          </w:p>
          <w:p>
            <w:pPr>
              <w:rPr>
                <w:szCs w:val="24"/>
              </w:rPr>
            </w:pPr>
            <w:r>
              <w:rPr>
                <w:szCs w:val="24"/>
              </w:rPr>
              <w:t>– elektros laidų ir armatūros,</w:t>
            </w:r>
          </w:p>
          <w:p>
            <w:pPr>
              <w:rPr>
                <w:szCs w:val="24"/>
              </w:rPr>
            </w:pPr>
            <w:r>
              <w:rPr>
                <w:szCs w:val="24"/>
              </w:rPr>
              <w:t>– telekomunikacijos sistemų,</w:t>
            </w:r>
          </w:p>
          <w:p>
            <w:pPr>
              <w:rPr>
                <w:szCs w:val="24"/>
              </w:rPr>
            </w:pPr>
            <w:r>
              <w:rPr>
                <w:szCs w:val="24"/>
              </w:rPr>
              <w:t>– elektrinių šildymo sistemų,</w:t>
            </w:r>
          </w:p>
          <w:p>
            <w:pPr>
              <w:rPr>
                <w:szCs w:val="24"/>
              </w:rPr>
            </w:pPr>
            <w:r>
              <w:rPr>
                <w:szCs w:val="24"/>
              </w:rPr>
              <w:t>– radijo ir televizijos antenų (gyvenamiesiems namams),</w:t>
            </w:r>
          </w:p>
          <w:p>
            <w:pPr>
              <w:rPr>
                <w:szCs w:val="24"/>
              </w:rPr>
            </w:pPr>
            <w:r>
              <w:rPr>
                <w:szCs w:val="24"/>
              </w:rPr>
              <w:t>– priešgaisrinės signalizacijos,</w:t>
            </w:r>
          </w:p>
          <w:p>
            <w:pPr>
              <w:rPr>
                <w:szCs w:val="24"/>
              </w:rPr>
            </w:pPr>
            <w:r>
              <w:rPr>
                <w:szCs w:val="24"/>
              </w:rPr>
              <w:t>– įsilaužimo signalizacijos sistemų,</w:t>
            </w:r>
          </w:p>
          <w:p>
            <w:pPr>
              <w:rPr>
                <w:szCs w:val="24"/>
              </w:rPr>
            </w:pPr>
            <w:r>
              <w:rPr>
                <w:szCs w:val="24"/>
              </w:rPr>
              <w:t>– liftų ir eskalatorių,</w:t>
            </w:r>
          </w:p>
          <w:p>
            <w:pPr>
              <w:rPr>
                <w:szCs w:val="24"/>
              </w:rPr>
            </w:pPr>
            <w:r>
              <w:rPr>
                <w:szCs w:val="24"/>
              </w:rPr>
              <w:t>– žaibolaidžių ir t. t.</w:t>
            </w:r>
          </w:p>
        </w:tc>
        <w:tc>
          <w:tcPr>
            <w:tcW w:w="1384" w:type="dxa"/>
            <w:shd w:val="clear" w:color="auto" w:fill="auto"/>
          </w:tcPr>
          <w:p>
            <w:pPr>
              <w:jc w:val="center"/>
              <w:rPr>
                <w:szCs w:val="24"/>
              </w:rPr>
            </w:pPr>
            <w:r>
              <w:rPr>
                <w:szCs w:val="24"/>
              </w:rPr>
              <w:t>45213316,</w:t>
            </w:r>
          </w:p>
          <w:p>
            <w:pPr>
              <w:jc w:val="center"/>
              <w:rPr>
                <w:szCs w:val="24"/>
              </w:rPr>
            </w:pPr>
            <w:r>
              <w:rPr>
                <w:szCs w:val="24"/>
              </w:rPr>
              <w:t>45310000,</w:t>
            </w:r>
          </w:p>
          <w:p>
            <w:pPr>
              <w:jc w:val="center"/>
              <w:rPr>
                <w:szCs w:val="24"/>
              </w:rPr>
            </w:pPr>
            <w:r>
              <w:rPr>
                <w:szCs w:val="24"/>
              </w:rPr>
              <w:t>išskyrus</w:t>
            </w:r>
          </w:p>
          <w:p>
            <w:pPr>
              <w:jc w:val="center"/>
              <w:rPr>
                <w:szCs w:val="24"/>
              </w:rPr>
            </w:pPr>
            <w:r>
              <w:rPr>
                <w:szCs w:val="24"/>
              </w:rPr>
              <w:t>45316000</w:t>
            </w:r>
          </w:p>
        </w:tc>
      </w:tr>
      <w:tr>
        <w:trPr>
          <w:trHeight w:val="284"/>
        </w:trPr>
        <w:tc>
          <w:tcPr>
            <w:tcW w:w="709" w:type="dxa"/>
            <w:shd w:val="clear" w:color="auto" w:fill="auto"/>
          </w:tcPr>
          <w:p>
            <w:pPr>
              <w:jc w:val="center"/>
              <w:rPr>
                <w:szCs w:val="24"/>
              </w:rPr>
            </w:pPr>
            <w:r>
              <w:rPr>
                <w:szCs w:val="24"/>
              </w:rPr>
              <w:t>13.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45.32</w:t>
            </w:r>
          </w:p>
        </w:tc>
        <w:tc>
          <w:tcPr>
            <w:tcW w:w="1842" w:type="dxa"/>
            <w:shd w:val="clear" w:color="auto" w:fill="auto"/>
          </w:tcPr>
          <w:p>
            <w:pPr>
              <w:rPr>
                <w:szCs w:val="24"/>
              </w:rPr>
            </w:pPr>
            <w:r>
              <w:rPr>
                <w:szCs w:val="24"/>
              </w:rPr>
              <w:t>Veikla, susijusi su izoliacijos darbais</w:t>
            </w:r>
          </w:p>
        </w:tc>
        <w:tc>
          <w:tcPr>
            <w:tcW w:w="3261" w:type="dxa"/>
            <w:shd w:val="clear" w:color="auto" w:fill="auto"/>
            <w:vAlign w:val="center"/>
          </w:tcPr>
          <w:p>
            <w:pPr>
              <w:rPr>
                <w:szCs w:val="24"/>
              </w:rPr>
            </w:pPr>
            <w:r>
              <w:rPr>
                <w:szCs w:val="24"/>
              </w:rPr>
              <w:t>Ši klasė apima šiluminės, garso arba vibracijos izoliacijos įrengimą pastatuose arba kituose statiniuose.</w:t>
            </w:r>
          </w:p>
          <w:p>
            <w:pPr>
              <w:rPr>
                <w:szCs w:val="24"/>
              </w:rPr>
            </w:pPr>
            <w:r>
              <w:rPr>
                <w:szCs w:val="24"/>
              </w:rPr>
              <w:t>Ši klasė neapima sandarinimo darbų (žr. 45.22).</w:t>
            </w:r>
          </w:p>
        </w:tc>
        <w:tc>
          <w:tcPr>
            <w:tcW w:w="1384" w:type="dxa"/>
            <w:shd w:val="clear" w:color="auto" w:fill="auto"/>
          </w:tcPr>
          <w:p>
            <w:pPr>
              <w:jc w:val="center"/>
              <w:rPr>
                <w:szCs w:val="24"/>
              </w:rPr>
            </w:pPr>
            <w:r>
              <w:rPr>
                <w:szCs w:val="24"/>
              </w:rPr>
              <w:t>45320000</w:t>
            </w:r>
          </w:p>
        </w:tc>
      </w:tr>
      <w:tr>
        <w:trPr>
          <w:trHeight w:val="284"/>
        </w:trPr>
        <w:tc>
          <w:tcPr>
            <w:tcW w:w="709" w:type="dxa"/>
            <w:shd w:val="clear" w:color="auto" w:fill="auto"/>
          </w:tcPr>
          <w:p>
            <w:pPr>
              <w:jc w:val="center"/>
              <w:rPr>
                <w:szCs w:val="24"/>
              </w:rPr>
            </w:pPr>
            <w:r>
              <w:rPr>
                <w:szCs w:val="24"/>
              </w:rPr>
              <w:t>14.</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45.33</w:t>
            </w:r>
          </w:p>
        </w:tc>
        <w:tc>
          <w:tcPr>
            <w:tcW w:w="1842" w:type="dxa"/>
            <w:shd w:val="clear" w:color="auto" w:fill="auto"/>
          </w:tcPr>
          <w:p>
            <w:pPr>
              <w:rPr>
                <w:szCs w:val="24"/>
              </w:rPr>
            </w:pPr>
            <w:r>
              <w:rPr>
                <w:szCs w:val="24"/>
              </w:rPr>
              <w:t>Santechnikos darbai</w:t>
            </w:r>
          </w:p>
        </w:tc>
        <w:tc>
          <w:tcPr>
            <w:tcW w:w="3261" w:type="dxa"/>
            <w:shd w:val="clear" w:color="auto" w:fill="auto"/>
            <w:vAlign w:val="center"/>
          </w:tcPr>
          <w:p>
            <w:pPr>
              <w:rPr>
                <w:szCs w:val="24"/>
              </w:rPr>
            </w:pPr>
            <w:r>
              <w:rPr>
                <w:szCs w:val="24"/>
              </w:rPr>
              <w:t>Ši klasė apima:</w:t>
            </w:r>
          </w:p>
          <w:p>
            <w:pPr>
              <w:rPr>
                <w:szCs w:val="24"/>
              </w:rPr>
            </w:pPr>
            <w:r>
              <w:rPr>
                <w:szCs w:val="24"/>
              </w:rPr>
              <w:t>– šiuos darbus pastatuose arba kituose statiniuose:</w:t>
            </w:r>
          </w:p>
          <w:p>
            <w:pPr>
              <w:rPr>
                <w:szCs w:val="24"/>
              </w:rPr>
            </w:pPr>
            <w:r>
              <w:rPr>
                <w:szCs w:val="24"/>
              </w:rPr>
              <w:t>– santechnikos ir sanitarijos įrangos montavimą,</w:t>
            </w:r>
          </w:p>
          <w:p>
            <w:pPr>
              <w:rPr>
                <w:szCs w:val="24"/>
              </w:rPr>
            </w:pPr>
            <w:r>
              <w:rPr>
                <w:szCs w:val="24"/>
              </w:rPr>
              <w:t>– dujotiekio armatūros įrengimą,</w:t>
            </w:r>
          </w:p>
          <w:p>
            <w:pPr>
              <w:rPr>
                <w:szCs w:val="24"/>
              </w:rPr>
            </w:pPr>
            <w:r>
              <w:rPr>
                <w:szCs w:val="24"/>
              </w:rPr>
              <w:t>– šildymo, vėdinimo, šaldymo ar kondicionavimo įrangos ir kanalų įrengimą,</w:t>
            </w:r>
          </w:p>
          <w:p>
            <w:pPr>
              <w:rPr>
                <w:szCs w:val="24"/>
              </w:rPr>
            </w:pPr>
            <w:r>
              <w:rPr>
                <w:szCs w:val="24"/>
              </w:rPr>
              <w:t>– automatinių gesinimo sistemų įrengimą.</w:t>
            </w:r>
          </w:p>
          <w:p>
            <w:pPr>
              <w:rPr>
                <w:szCs w:val="24"/>
              </w:rPr>
            </w:pPr>
            <w:r>
              <w:rPr>
                <w:szCs w:val="24"/>
              </w:rPr>
              <w:t>Ši klasė neapima elektrinių šildymo sistemų įrengimo (žr. 45.31).</w:t>
            </w:r>
          </w:p>
        </w:tc>
        <w:tc>
          <w:tcPr>
            <w:tcW w:w="1384" w:type="dxa"/>
            <w:shd w:val="clear" w:color="auto" w:fill="auto"/>
          </w:tcPr>
          <w:p>
            <w:pPr>
              <w:jc w:val="center"/>
              <w:rPr>
                <w:szCs w:val="24"/>
              </w:rPr>
            </w:pPr>
            <w:r>
              <w:rPr>
                <w:szCs w:val="24"/>
              </w:rPr>
              <w:t>45330000</w:t>
            </w:r>
          </w:p>
        </w:tc>
      </w:tr>
      <w:tr>
        <w:trPr>
          <w:trHeight w:val="284"/>
        </w:trPr>
        <w:tc>
          <w:tcPr>
            <w:tcW w:w="709" w:type="dxa"/>
            <w:shd w:val="clear" w:color="auto" w:fill="auto"/>
          </w:tcPr>
          <w:p>
            <w:pPr>
              <w:jc w:val="center"/>
              <w:rPr>
                <w:szCs w:val="24"/>
              </w:rPr>
            </w:pPr>
            <w:r>
              <w:rPr>
                <w:szCs w:val="24"/>
              </w:rPr>
              <w:t>15.</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45.34</w:t>
            </w:r>
          </w:p>
        </w:tc>
        <w:tc>
          <w:tcPr>
            <w:tcW w:w="1842" w:type="dxa"/>
            <w:shd w:val="clear" w:color="auto" w:fill="auto"/>
          </w:tcPr>
          <w:p>
            <w:pPr>
              <w:rPr>
                <w:szCs w:val="24"/>
              </w:rPr>
            </w:pPr>
            <w:r>
              <w:rPr>
                <w:szCs w:val="24"/>
              </w:rPr>
              <w:t>Kiti pastatų įrengimo darbai</w:t>
            </w:r>
          </w:p>
        </w:tc>
        <w:tc>
          <w:tcPr>
            <w:tcW w:w="3261" w:type="dxa"/>
            <w:shd w:val="clear" w:color="auto" w:fill="auto"/>
            <w:vAlign w:val="center"/>
          </w:tcPr>
          <w:p>
            <w:pPr>
              <w:rPr>
                <w:szCs w:val="24"/>
              </w:rPr>
            </w:pPr>
            <w:r>
              <w:rPr>
                <w:szCs w:val="24"/>
              </w:rPr>
              <w:t>Ši klasė apima:</w:t>
            </w:r>
          </w:p>
          <w:p>
            <w:pPr>
              <w:rPr>
                <w:szCs w:val="24"/>
              </w:rPr>
            </w:pPr>
            <w:r>
              <w:rPr>
                <w:szCs w:val="24"/>
              </w:rPr>
              <w:t>– kelių, geležinkelių, oro ir jūrų uostų apšvietimo ir signalų sistemų įrengimą,</w:t>
            </w:r>
          </w:p>
          <w:p>
            <w:pPr>
              <w:rPr>
                <w:szCs w:val="24"/>
              </w:rPr>
            </w:pPr>
            <w:r>
              <w:rPr>
                <w:szCs w:val="24"/>
              </w:rPr>
              <w:t>– armatūros ir armatūros reikmenų pastatuose ir kituose statiniuose įrengimą (niekur kitur nepriskirta).</w:t>
            </w:r>
          </w:p>
        </w:tc>
        <w:tc>
          <w:tcPr>
            <w:tcW w:w="1384" w:type="dxa"/>
            <w:shd w:val="clear" w:color="auto" w:fill="auto"/>
          </w:tcPr>
          <w:p>
            <w:pPr>
              <w:jc w:val="center"/>
              <w:rPr>
                <w:szCs w:val="24"/>
              </w:rPr>
            </w:pPr>
            <w:r>
              <w:rPr>
                <w:szCs w:val="24"/>
              </w:rPr>
              <w:t>45234115,</w:t>
            </w:r>
          </w:p>
          <w:p>
            <w:pPr>
              <w:jc w:val="center"/>
              <w:rPr>
                <w:szCs w:val="24"/>
              </w:rPr>
            </w:pPr>
            <w:r>
              <w:rPr>
                <w:szCs w:val="24"/>
              </w:rPr>
              <w:t>45316000,</w:t>
            </w:r>
          </w:p>
          <w:p>
            <w:pPr>
              <w:jc w:val="center"/>
              <w:rPr>
                <w:szCs w:val="24"/>
              </w:rPr>
            </w:pPr>
            <w:r>
              <w:rPr>
                <w:szCs w:val="24"/>
              </w:rPr>
              <w:t>45340000</w:t>
            </w:r>
          </w:p>
        </w:tc>
      </w:tr>
      <w:tr>
        <w:trPr>
          <w:trHeight w:val="284"/>
        </w:trPr>
        <w:tc>
          <w:tcPr>
            <w:tcW w:w="709" w:type="dxa"/>
            <w:shd w:val="clear" w:color="auto" w:fill="auto"/>
          </w:tcPr>
          <w:p>
            <w:pPr>
              <w:jc w:val="center"/>
              <w:rPr>
                <w:szCs w:val="24"/>
              </w:rPr>
            </w:pPr>
            <w:r>
              <w:rPr>
                <w:szCs w:val="24"/>
              </w:rPr>
              <w:t>16.</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45.4</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apdaila</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45400000</w:t>
            </w:r>
          </w:p>
        </w:tc>
      </w:tr>
      <w:tr>
        <w:trPr>
          <w:trHeight w:val="284"/>
        </w:trPr>
        <w:tc>
          <w:tcPr>
            <w:tcW w:w="709" w:type="dxa"/>
            <w:shd w:val="clear" w:color="auto" w:fill="auto"/>
          </w:tcPr>
          <w:p>
            <w:pPr>
              <w:jc w:val="center"/>
              <w:rPr>
                <w:szCs w:val="24"/>
              </w:rPr>
            </w:pPr>
            <w:r>
              <w:rPr>
                <w:szCs w:val="24"/>
              </w:rPr>
              <w:t>17.</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45.41</w:t>
            </w:r>
          </w:p>
        </w:tc>
        <w:tc>
          <w:tcPr>
            <w:tcW w:w="1842" w:type="dxa"/>
            <w:shd w:val="clear" w:color="auto" w:fill="auto"/>
          </w:tcPr>
          <w:p>
            <w:pPr>
              <w:rPr>
                <w:szCs w:val="24"/>
              </w:rPr>
            </w:pPr>
            <w:r>
              <w:rPr>
                <w:szCs w:val="24"/>
              </w:rPr>
              <w:t>Tinkavimas</w:t>
            </w:r>
          </w:p>
        </w:tc>
        <w:tc>
          <w:tcPr>
            <w:tcW w:w="3261" w:type="dxa"/>
            <w:shd w:val="clear" w:color="auto" w:fill="auto"/>
            <w:vAlign w:val="center"/>
          </w:tcPr>
          <w:p>
            <w:pPr>
              <w:rPr>
                <w:szCs w:val="24"/>
              </w:rPr>
            </w:pPr>
            <w:r>
              <w:rPr>
                <w:szCs w:val="24"/>
              </w:rPr>
              <w:t>Ši klasė apima vidaus ir išorės tinkavimo ar gipso klojimo darbus pastatuose ir kituose statiniuose, įskaitant grebėstų medžiagas.</w:t>
            </w:r>
          </w:p>
        </w:tc>
        <w:tc>
          <w:tcPr>
            <w:tcW w:w="1384" w:type="dxa"/>
            <w:shd w:val="clear" w:color="auto" w:fill="auto"/>
          </w:tcPr>
          <w:p>
            <w:pPr>
              <w:jc w:val="center"/>
              <w:rPr>
                <w:szCs w:val="24"/>
              </w:rPr>
            </w:pPr>
            <w:r>
              <w:rPr>
                <w:szCs w:val="24"/>
              </w:rPr>
              <w:t>45410000</w:t>
            </w:r>
          </w:p>
        </w:tc>
      </w:tr>
      <w:tr>
        <w:trPr>
          <w:trHeight w:val="284"/>
        </w:trPr>
        <w:tc>
          <w:tcPr>
            <w:tcW w:w="709" w:type="dxa"/>
            <w:shd w:val="clear" w:color="auto" w:fill="auto"/>
          </w:tcPr>
          <w:p>
            <w:pPr>
              <w:jc w:val="center"/>
              <w:rPr>
                <w:szCs w:val="24"/>
              </w:rPr>
            </w:pPr>
            <w:r>
              <w:rPr>
                <w:szCs w:val="24"/>
              </w:rPr>
              <w:t>18.</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45.42</w:t>
            </w:r>
          </w:p>
        </w:tc>
        <w:tc>
          <w:tcPr>
            <w:tcW w:w="1842" w:type="dxa"/>
            <w:shd w:val="clear" w:color="auto" w:fill="auto"/>
          </w:tcPr>
          <w:p>
            <w:pPr>
              <w:rPr>
                <w:szCs w:val="24"/>
              </w:rPr>
            </w:pPr>
            <w:r>
              <w:rPr>
                <w:szCs w:val="24"/>
              </w:rPr>
              <w:t>Staliaus dirbinių įrengimas</w:t>
            </w:r>
          </w:p>
        </w:tc>
        <w:tc>
          <w:tcPr>
            <w:tcW w:w="3261" w:type="dxa"/>
            <w:shd w:val="clear" w:color="auto" w:fill="auto"/>
            <w:vAlign w:val="center"/>
          </w:tcPr>
          <w:p>
            <w:pPr>
              <w:rPr>
                <w:szCs w:val="24"/>
              </w:rPr>
            </w:pPr>
            <w:r>
              <w:rPr>
                <w:szCs w:val="24"/>
              </w:rPr>
              <w:t>Ši klasė apima:</w:t>
            </w:r>
          </w:p>
          <w:p>
            <w:pPr>
              <w:rPr>
                <w:szCs w:val="24"/>
              </w:rPr>
            </w:pPr>
            <w:r>
              <w:rPr>
                <w:szCs w:val="24"/>
              </w:rPr>
              <w:t>– ne savos gamybos durų, langų, durų ir langų rėmų, sumontuojamųjų virtuvių, laiptinių, parduotuvių armatūros ir pan. iš medžio arba kitų medžiagų įrengimą,</w:t>
            </w:r>
          </w:p>
          <w:p>
            <w:pPr>
              <w:rPr>
                <w:szCs w:val="24"/>
              </w:rPr>
            </w:pPr>
            <w:r>
              <w:rPr>
                <w:szCs w:val="24"/>
              </w:rPr>
              <w:t>– vidaus apdailos darbus, pavyzdžiui, lubų, medinių sienų dangų, slankiųjų pertvarų ir t. t. įrengimą.</w:t>
            </w:r>
          </w:p>
          <w:p>
            <w:pPr>
              <w:rPr>
                <w:szCs w:val="24"/>
              </w:rPr>
            </w:pPr>
            <w:r>
              <w:rPr>
                <w:szCs w:val="24"/>
              </w:rPr>
              <w:t>Ši klasė neapima parketo ir kitokių medinių grindų dangų klojimo (žr. 45.43).</w:t>
            </w:r>
          </w:p>
        </w:tc>
        <w:tc>
          <w:tcPr>
            <w:tcW w:w="1384" w:type="dxa"/>
            <w:shd w:val="clear" w:color="auto" w:fill="auto"/>
          </w:tcPr>
          <w:p>
            <w:pPr>
              <w:jc w:val="center"/>
              <w:rPr>
                <w:szCs w:val="24"/>
              </w:rPr>
            </w:pPr>
            <w:r>
              <w:rPr>
                <w:szCs w:val="24"/>
              </w:rPr>
              <w:t>45420000</w:t>
            </w:r>
          </w:p>
        </w:tc>
      </w:tr>
      <w:tr>
        <w:trPr>
          <w:trHeight w:val="284"/>
        </w:trPr>
        <w:tc>
          <w:tcPr>
            <w:tcW w:w="709" w:type="dxa"/>
            <w:shd w:val="clear" w:color="auto" w:fill="auto"/>
          </w:tcPr>
          <w:p>
            <w:pPr>
              <w:jc w:val="center"/>
              <w:rPr>
                <w:szCs w:val="24"/>
              </w:rPr>
            </w:pPr>
            <w:r>
              <w:rPr>
                <w:szCs w:val="24"/>
              </w:rPr>
              <w:t>19.</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45.43</w:t>
            </w:r>
          </w:p>
        </w:tc>
        <w:tc>
          <w:tcPr>
            <w:tcW w:w="1842" w:type="dxa"/>
            <w:shd w:val="clear" w:color="auto" w:fill="auto"/>
          </w:tcPr>
          <w:p>
            <w:pPr>
              <w:rPr>
                <w:szCs w:val="24"/>
              </w:rPr>
            </w:pPr>
            <w:r>
              <w:rPr>
                <w:szCs w:val="24"/>
              </w:rPr>
              <w:t>Grindų ir sienų dengimas</w:t>
            </w:r>
          </w:p>
        </w:tc>
        <w:tc>
          <w:tcPr>
            <w:tcW w:w="3261" w:type="dxa"/>
            <w:shd w:val="clear" w:color="auto" w:fill="auto"/>
            <w:vAlign w:val="center"/>
          </w:tcPr>
          <w:p>
            <w:pPr>
              <w:rPr>
                <w:szCs w:val="24"/>
              </w:rPr>
            </w:pPr>
            <w:r>
              <w:rPr>
                <w:szCs w:val="24"/>
              </w:rPr>
              <w:t>Ši klasė apima:</w:t>
            </w:r>
          </w:p>
          <w:p>
            <w:pPr>
              <w:rPr>
                <w:szCs w:val="24"/>
              </w:rPr>
            </w:pPr>
            <w:r>
              <w:rPr>
                <w:szCs w:val="24"/>
              </w:rPr>
              <w:t>– šiuos klojimo, dengimo, kabinimo arba tiesimo darbus pastatuose ar kituose statiniuose:</w:t>
            </w:r>
          </w:p>
          <w:p>
            <w:pPr>
              <w:rPr>
                <w:szCs w:val="24"/>
              </w:rPr>
            </w:pPr>
            <w:r>
              <w:rPr>
                <w:szCs w:val="24"/>
              </w:rPr>
              <w:t>– keraminių, betoninių arba graviruoto akmens sienų arba grindų plytelių klojimą,</w:t>
            </w:r>
          </w:p>
          <w:p>
            <w:pPr>
              <w:rPr>
                <w:szCs w:val="24"/>
              </w:rPr>
            </w:pPr>
            <w:r>
              <w:rPr>
                <w:szCs w:val="24"/>
              </w:rPr>
              <w:t>– parketo ir kitokių medinių grindų dangų, kiliminių ir linoleumo grindų dangų klojimą, įskaitant pagamintas iš gumos arba plastiko grindų dangas,</w:t>
            </w:r>
          </w:p>
          <w:p>
            <w:pPr>
              <w:rPr>
                <w:szCs w:val="24"/>
              </w:rPr>
            </w:pPr>
            <w:r>
              <w:rPr>
                <w:szCs w:val="24"/>
              </w:rPr>
              <w:t>– mozaikinio betono, marmuro, granito arba skalūno grindų dangų klojimą arba sienų dangų įrengimą,</w:t>
            </w:r>
          </w:p>
          <w:p>
            <w:pPr>
              <w:rPr>
                <w:szCs w:val="24"/>
              </w:rPr>
            </w:pPr>
            <w:r>
              <w:rPr>
                <w:szCs w:val="24"/>
              </w:rPr>
              <w:t>– tapetų klijavimą.</w:t>
            </w:r>
          </w:p>
        </w:tc>
        <w:tc>
          <w:tcPr>
            <w:tcW w:w="1384" w:type="dxa"/>
            <w:shd w:val="clear" w:color="auto" w:fill="auto"/>
          </w:tcPr>
          <w:p>
            <w:pPr>
              <w:jc w:val="center"/>
              <w:rPr>
                <w:szCs w:val="24"/>
              </w:rPr>
            </w:pPr>
            <w:r>
              <w:rPr>
                <w:szCs w:val="24"/>
              </w:rPr>
              <w:t>45430000</w:t>
            </w:r>
          </w:p>
        </w:tc>
      </w:tr>
      <w:tr>
        <w:trPr>
          <w:trHeight w:val="284"/>
        </w:trPr>
        <w:tc>
          <w:tcPr>
            <w:tcW w:w="709" w:type="dxa"/>
            <w:shd w:val="clear" w:color="auto" w:fill="auto"/>
          </w:tcPr>
          <w:p>
            <w:pPr>
              <w:jc w:val="center"/>
              <w:rPr>
                <w:szCs w:val="24"/>
              </w:rPr>
            </w:pPr>
            <w:r>
              <w:rPr>
                <w:szCs w:val="24"/>
              </w:rPr>
              <w:t>20.</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45.44</w:t>
            </w:r>
          </w:p>
        </w:tc>
        <w:tc>
          <w:tcPr>
            <w:tcW w:w="1842" w:type="dxa"/>
            <w:shd w:val="clear" w:color="auto" w:fill="auto"/>
          </w:tcPr>
          <w:p>
            <w:pPr>
              <w:rPr>
                <w:szCs w:val="24"/>
              </w:rPr>
            </w:pPr>
            <w:r>
              <w:rPr>
                <w:szCs w:val="24"/>
              </w:rPr>
              <w:t>Dažymas ir stiklinimas</w:t>
            </w:r>
          </w:p>
        </w:tc>
        <w:tc>
          <w:tcPr>
            <w:tcW w:w="3261" w:type="dxa"/>
            <w:shd w:val="clear" w:color="auto" w:fill="auto"/>
            <w:vAlign w:val="center"/>
          </w:tcPr>
          <w:p>
            <w:pPr>
              <w:rPr>
                <w:szCs w:val="24"/>
              </w:rPr>
            </w:pPr>
            <w:r>
              <w:rPr>
                <w:szCs w:val="24"/>
              </w:rPr>
              <w:t>Ši klasė apima:</w:t>
            </w:r>
          </w:p>
          <w:p>
            <w:pPr>
              <w:rPr>
                <w:szCs w:val="24"/>
              </w:rPr>
            </w:pPr>
            <w:r>
              <w:rPr>
                <w:szCs w:val="24"/>
              </w:rPr>
              <w:t>– pastatų išorės ir vidaus dažymą,</w:t>
            </w:r>
          </w:p>
          <w:p>
            <w:pPr>
              <w:rPr>
                <w:szCs w:val="24"/>
              </w:rPr>
            </w:pPr>
            <w:r>
              <w:rPr>
                <w:szCs w:val="24"/>
              </w:rPr>
              <w:t>– civilinės inžinerijos konstrukcijų dažymą,</w:t>
            </w:r>
          </w:p>
          <w:p>
            <w:pPr>
              <w:rPr>
                <w:szCs w:val="24"/>
              </w:rPr>
            </w:pPr>
            <w:r>
              <w:rPr>
                <w:szCs w:val="24"/>
              </w:rPr>
              <w:t>– stiklų, veidrodžių ir pan. įrengimą.</w:t>
            </w:r>
          </w:p>
          <w:p>
            <w:pPr>
              <w:rPr>
                <w:szCs w:val="24"/>
              </w:rPr>
            </w:pPr>
            <w:r>
              <w:rPr>
                <w:szCs w:val="24"/>
              </w:rPr>
              <w:t>Ši klasė neapima langų montavimo (žr. 45.42).</w:t>
            </w:r>
          </w:p>
        </w:tc>
        <w:tc>
          <w:tcPr>
            <w:tcW w:w="1384" w:type="dxa"/>
            <w:shd w:val="clear" w:color="auto" w:fill="auto"/>
          </w:tcPr>
          <w:p>
            <w:pPr>
              <w:jc w:val="center"/>
              <w:rPr>
                <w:szCs w:val="24"/>
              </w:rPr>
            </w:pPr>
            <w:r>
              <w:rPr>
                <w:szCs w:val="24"/>
              </w:rPr>
              <w:t>45440000</w:t>
            </w:r>
          </w:p>
        </w:tc>
      </w:tr>
      <w:tr>
        <w:trPr>
          <w:trHeight w:val="284"/>
        </w:trPr>
        <w:tc>
          <w:tcPr>
            <w:tcW w:w="709" w:type="dxa"/>
            <w:shd w:val="clear" w:color="auto" w:fill="auto"/>
          </w:tcPr>
          <w:p>
            <w:pPr>
              <w:jc w:val="center"/>
              <w:rPr>
                <w:szCs w:val="24"/>
              </w:rPr>
            </w:pPr>
            <w:r>
              <w:rPr>
                <w:szCs w:val="24"/>
              </w:rPr>
              <w:t>21.</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45.45</w:t>
            </w:r>
          </w:p>
        </w:tc>
        <w:tc>
          <w:tcPr>
            <w:tcW w:w="1842" w:type="dxa"/>
            <w:shd w:val="clear" w:color="auto" w:fill="auto"/>
          </w:tcPr>
          <w:p>
            <w:pPr>
              <w:rPr>
                <w:szCs w:val="24"/>
              </w:rPr>
            </w:pPr>
            <w:r>
              <w:rPr>
                <w:szCs w:val="24"/>
              </w:rPr>
              <w:t>Kiti statybos apdailos darbai</w:t>
            </w:r>
          </w:p>
        </w:tc>
        <w:tc>
          <w:tcPr>
            <w:tcW w:w="3261" w:type="dxa"/>
            <w:shd w:val="clear" w:color="auto" w:fill="auto"/>
            <w:vAlign w:val="center"/>
          </w:tcPr>
          <w:p>
            <w:pPr>
              <w:rPr>
                <w:szCs w:val="24"/>
              </w:rPr>
            </w:pPr>
            <w:r>
              <w:rPr>
                <w:szCs w:val="24"/>
              </w:rPr>
              <w:t>Ši klasė apima:</w:t>
            </w:r>
          </w:p>
          <w:p>
            <w:pPr>
              <w:rPr>
                <w:szCs w:val="24"/>
              </w:rPr>
            </w:pPr>
            <w:r>
              <w:rPr>
                <w:szCs w:val="24"/>
              </w:rPr>
              <w:t>– privačių baseinų įrengimą,</w:t>
            </w:r>
          </w:p>
          <w:p>
            <w:pPr>
              <w:rPr>
                <w:szCs w:val="24"/>
              </w:rPr>
            </w:pPr>
            <w:r>
              <w:rPr>
                <w:szCs w:val="24"/>
              </w:rPr>
              <w:t>– pastatų valymo garais, smėliasraučiu ir panašius pastatų išorės darbus,</w:t>
            </w:r>
          </w:p>
          <w:p>
            <w:pPr>
              <w:rPr>
                <w:szCs w:val="24"/>
              </w:rPr>
            </w:pPr>
            <w:r>
              <w:rPr>
                <w:szCs w:val="24"/>
              </w:rPr>
              <w:t>– kitus pastatų apdailos ir užbaigimo darbus (niekur kitur nepriskirtus).</w:t>
            </w:r>
          </w:p>
          <w:p>
            <w:pPr>
              <w:rPr>
                <w:szCs w:val="24"/>
              </w:rPr>
            </w:pPr>
            <w:r>
              <w:rPr>
                <w:szCs w:val="24"/>
              </w:rPr>
              <w:t>Ši klasė neapima pastatų ir kitų statinių vidaus valymo darbų (žr. 74.70).</w:t>
            </w:r>
          </w:p>
        </w:tc>
        <w:tc>
          <w:tcPr>
            <w:tcW w:w="1384" w:type="dxa"/>
            <w:shd w:val="clear" w:color="auto" w:fill="auto"/>
          </w:tcPr>
          <w:p>
            <w:pPr>
              <w:jc w:val="center"/>
              <w:rPr>
                <w:szCs w:val="24"/>
              </w:rPr>
            </w:pPr>
            <w:r>
              <w:rPr>
                <w:szCs w:val="24"/>
              </w:rPr>
              <w:t>45212212 ir DA04</w:t>
            </w:r>
          </w:p>
          <w:p>
            <w:pPr>
              <w:jc w:val="center"/>
              <w:rPr>
                <w:szCs w:val="24"/>
              </w:rPr>
            </w:pPr>
            <w:r>
              <w:rPr>
                <w:szCs w:val="24"/>
              </w:rPr>
              <w:t>45450000</w:t>
            </w:r>
          </w:p>
        </w:tc>
      </w:tr>
      <w:tr>
        <w:trPr>
          <w:trHeight w:val="284"/>
        </w:trPr>
        <w:tc>
          <w:tcPr>
            <w:tcW w:w="709" w:type="dxa"/>
            <w:shd w:val="clear" w:color="auto" w:fill="auto"/>
          </w:tcPr>
          <w:p>
            <w:pPr>
              <w:jc w:val="center"/>
              <w:rPr>
                <w:szCs w:val="24"/>
              </w:rPr>
            </w:pPr>
            <w:r>
              <w:rPr>
                <w:szCs w:val="24"/>
              </w:rPr>
              <w:t>22.</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45.5</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Statybos ar griovimo įrenginių nuoma (su operatorių samdymu)</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45500000</w:t>
            </w:r>
          </w:p>
        </w:tc>
      </w:tr>
      <w:tr>
        <w:trPr>
          <w:trHeight w:val="284"/>
        </w:trPr>
        <w:tc>
          <w:tcPr>
            <w:tcW w:w="709" w:type="dxa"/>
            <w:shd w:val="clear" w:color="auto" w:fill="auto"/>
          </w:tcPr>
          <w:p>
            <w:pPr>
              <w:jc w:val="center"/>
              <w:rPr>
                <w:szCs w:val="24"/>
              </w:rPr>
            </w:pPr>
            <w:r>
              <w:rPr>
                <w:szCs w:val="24"/>
              </w:rPr>
              <w:t>23.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45.50</w:t>
            </w:r>
          </w:p>
        </w:tc>
        <w:tc>
          <w:tcPr>
            <w:tcW w:w="1842" w:type="dxa"/>
            <w:shd w:val="clear" w:color="auto" w:fill="auto"/>
          </w:tcPr>
          <w:p>
            <w:pPr>
              <w:rPr>
                <w:szCs w:val="24"/>
              </w:rPr>
            </w:pPr>
            <w:r>
              <w:rPr>
                <w:szCs w:val="24"/>
              </w:rPr>
              <w:t>Statybos ar griovimo įrenginių nuoma (su operatorių samdymu)</w:t>
            </w:r>
          </w:p>
        </w:tc>
        <w:tc>
          <w:tcPr>
            <w:tcW w:w="3261" w:type="dxa"/>
            <w:shd w:val="clear" w:color="auto" w:fill="auto"/>
          </w:tcPr>
          <w:p>
            <w:pPr>
              <w:rPr>
                <w:szCs w:val="24"/>
              </w:rPr>
            </w:pPr>
            <w:r>
              <w:rPr>
                <w:szCs w:val="24"/>
              </w:rPr>
              <w:t>Ši klasė neapima statybos ar griovimo mašinų ir įrenginių nuomos nesamdant operatorių (žr. 71.32).</w:t>
            </w:r>
          </w:p>
        </w:tc>
        <w:tc>
          <w:tcPr>
            <w:tcW w:w="1384" w:type="dxa"/>
            <w:shd w:val="clear" w:color="auto" w:fill="auto"/>
          </w:tcPr>
          <w:p>
            <w:pPr>
              <w:jc w:val="center"/>
              <w:rPr>
                <w:szCs w:val="24"/>
              </w:rPr>
            </w:pPr>
            <w:r>
              <w:rPr>
                <w:szCs w:val="24"/>
              </w:rPr>
              <w:t>45500000</w:t>
            </w:r>
          </w:p>
        </w:tc>
      </w:tr>
    </w:tbl>
    <w:p>
      <w:pPr>
        <w:jc w:val="both"/>
        <w:rPr>
          <w:rFonts w:eastAsia="MS Mincho"/>
          <w:i/>
          <w:iCs/>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ind w:left="5812"/>
        <w:jc w:val="both"/>
      </w:pPr>
      <w:r>
        <w:br w:type="page"/>
      </w:r>
    </w:p>
    <w:p>
      <w:pPr>
        <w:ind w:left="5812"/>
        <w:jc w:val="both"/>
        <w:rPr>
          <w:szCs w:val="24"/>
          <w:lang w:eastAsia="lt-LT"/>
        </w:rPr>
        <w:sectPr>
          <w:pgSz w:w="11909" w:h="16834" w:code="9"/>
          <w:pgMar w:top="1134" w:right="851" w:bottom="1134" w:left="1701" w:header="709" w:footer="709" w:gutter="0"/>
          <w:pgNumType w:start="1"/>
          <w:cols w:space="720"/>
          <w:titlePg/>
        </w:sectPr>
      </w:pPr>
    </w:p>
    <w:p>
      <w:pPr>
        <w:ind w:left="5812"/>
        <w:jc w:val="both"/>
        <w:rPr>
          <w:szCs w:val="24"/>
          <w:lang w:eastAsia="lt-LT"/>
        </w:rPr>
      </w:pPr>
      <w:r>
        <w:rPr>
          <w:szCs w:val="24"/>
          <w:lang w:eastAsia="lt-LT"/>
        </w:rPr>
        <w:t>Lietuvos Respublikos</w:t>
      </w:r>
    </w:p>
    <w:p>
      <w:pPr>
        <w:ind w:left="5812"/>
        <w:jc w:val="both"/>
        <w:rPr>
          <w:szCs w:val="24"/>
          <w:lang w:eastAsia="lt-LT"/>
        </w:rPr>
      </w:pPr>
      <w:r>
        <w:rPr>
          <w:szCs w:val="24"/>
        </w:rPr>
        <w:t>viešųjų pirkimų įstatymo</w:t>
      </w:r>
    </w:p>
    <w:p>
      <w:pPr>
        <w:ind w:left="5812"/>
        <w:jc w:val="both"/>
        <w:rPr>
          <w:szCs w:val="24"/>
          <w:lang w:eastAsia="lt-LT"/>
        </w:rPr>
      </w:pPr>
      <w:r>
        <w:rPr>
          <w:szCs w:val="24"/>
          <w:lang w:eastAsia="lt-LT"/>
        </w:rPr>
        <w:t>2</w:t>
      </w:r>
      <w:r>
        <w:rPr>
          <w:szCs w:val="24"/>
          <w:lang w:eastAsia="lt-LT"/>
        </w:rPr>
        <w:t xml:space="preserve"> priedas </w:t>
      </w:r>
    </w:p>
    <w:p>
      <w:pPr>
        <w:spacing w:line="360" w:lineRule="auto"/>
        <w:jc w:val="both"/>
        <w:rPr>
          <w:b/>
          <w:szCs w:val="24"/>
          <w:lang w:eastAsia="lt-LT"/>
        </w:rPr>
      </w:pPr>
    </w:p>
    <w:p>
      <w:pPr>
        <w:spacing w:line="360" w:lineRule="auto"/>
        <w:jc w:val="center"/>
        <w:rPr>
          <w:b/>
          <w:szCs w:val="24"/>
        </w:rPr>
      </w:pPr>
      <w:r>
        <w:rPr>
          <w:b/>
          <w:szCs w:val="24"/>
        </w:rPr>
        <w:t xml:space="preserve">SOCIALINĖS IR KITOS SPECIALIOSIOS PASLAUGOS </w:t>
      </w:r>
    </w:p>
    <w:p>
      <w:pPr>
        <w:spacing w:line="360" w:lineRule="auto"/>
        <w:jc w:val="center"/>
        <w:rPr>
          <w:rFonts w:eastAsia="Calibri"/>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5947"/>
        <w:gridCol w:w="2940"/>
      </w:tblGrid>
      <w:tr>
        <w:trPr>
          <w:tblHeader/>
        </w:trPr>
        <w:tc>
          <w:tcPr>
            <w:tcW w:w="348" w:type="pct"/>
          </w:tcPr>
          <w:p>
            <w:pPr>
              <w:jc w:val="center"/>
              <w:rPr>
                <w:rFonts w:eastAsia="Calibri"/>
                <w:iCs/>
                <w:szCs w:val="24"/>
              </w:rPr>
            </w:pPr>
            <w:r>
              <w:rPr>
                <w:rFonts w:eastAsia="Calibri"/>
                <w:iCs/>
                <w:szCs w:val="24"/>
              </w:rPr>
              <w:t>Eil. Nr.</w:t>
            </w:r>
          </w:p>
        </w:tc>
        <w:tc>
          <w:tcPr>
            <w:tcW w:w="3113" w:type="pct"/>
            <w:shd w:val="clear" w:color="auto" w:fill="auto"/>
            <w:vAlign w:val="center"/>
          </w:tcPr>
          <w:p>
            <w:pPr>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1539" w:type="pct"/>
            <w:shd w:val="clear" w:color="auto" w:fill="auto"/>
            <w:vAlign w:val="center"/>
          </w:tcPr>
          <w:p>
            <w:pPr>
              <w:ind w:firstLine="567"/>
              <w:jc w:val="center"/>
              <w:rPr>
                <w:rFonts w:eastAsia="Calibri"/>
                <w:bCs/>
                <w:szCs w:val="24"/>
              </w:rPr>
            </w:pPr>
            <w:r>
              <w:rPr>
                <w:rFonts w:eastAsia="Calibri"/>
                <w:iCs/>
                <w:szCs w:val="24"/>
              </w:rPr>
              <w:t>Paslaugų pavadinimas</w:t>
            </w:r>
          </w:p>
        </w:tc>
      </w:tr>
      <w:tr>
        <w:tc>
          <w:tcPr>
            <w:tcW w:w="348" w:type="pct"/>
          </w:tcPr>
          <w:p>
            <w:pPr>
              <w:jc w:val="center"/>
              <w:rPr>
                <w:rFonts w:eastAsia="Calibri"/>
                <w:iCs/>
                <w:szCs w:val="24"/>
              </w:rPr>
            </w:pPr>
            <w:r>
              <w:rPr>
                <w:rFonts w:eastAsia="Calibri"/>
                <w:szCs w:val="24"/>
              </w:rPr>
              <w:t>1.</w:t>
            </w:r>
          </w:p>
        </w:tc>
        <w:tc>
          <w:tcPr>
            <w:tcW w:w="3113" w:type="pct"/>
            <w:shd w:val="clear" w:color="auto" w:fill="auto"/>
          </w:tcPr>
          <w:p>
            <w:pPr>
              <w:rPr>
                <w:rFonts w:eastAsia="Calibri"/>
                <w:iCs/>
                <w:szCs w:val="24"/>
              </w:rPr>
            </w:pPr>
            <w:r>
              <w:rPr>
                <w:rFonts w:eastAsia="Calibri"/>
                <w:iCs/>
                <w:szCs w:val="24"/>
              </w:rPr>
              <w:t>75200000-8; 75231200-6; 75231240-8; 79611000-0; 79622000-0 [Namų ūkio pagalbinių darbininkų parūpinimo paslaugos]; 79624000-4 [Slaugos personalo parūpinimo paslaugos] ir 79625000-1 [Medicinos personalo parūpinimo paslaugos]</w:t>
              <w:br/>
              <w:t>nuo 85000000-9 iki 85323000-9; 98133100-5; 98133000-4; 98200000-5; 98500000-8 [Privatūs namų ūkiai, samdantys namų ūkio darbininkus] ir 98513000-2–98514000-9 [Namų ūkių darbo jėgos paslaugos, namų ūkių agentūrų darbuotojų paslaugos, namų ūkių raštinės darbuotojų paslaugos, namų ūkių laikinųjų darbuotojų paslaugos, pagalbos namuose paslaugos ir namų ūkio paslaugos]</w:t>
            </w:r>
          </w:p>
        </w:tc>
        <w:tc>
          <w:tcPr>
            <w:tcW w:w="1539" w:type="pct"/>
            <w:shd w:val="clear" w:color="auto" w:fill="auto"/>
          </w:tcPr>
          <w:p>
            <w:pPr>
              <w:rPr>
                <w:rFonts w:eastAsia="Calibri"/>
                <w:bCs/>
                <w:szCs w:val="24"/>
              </w:rPr>
            </w:pPr>
            <w:r>
              <w:rPr>
                <w:rFonts w:eastAsia="Calibri"/>
                <w:iCs/>
                <w:szCs w:val="24"/>
              </w:rPr>
              <w:t>Sveikatos, socialinės ir susijusios paslaugos</w:t>
            </w:r>
          </w:p>
        </w:tc>
      </w:tr>
      <w:tr>
        <w:tc>
          <w:tcPr>
            <w:tcW w:w="348" w:type="pct"/>
          </w:tcPr>
          <w:p>
            <w:pPr>
              <w:jc w:val="center"/>
              <w:rPr>
                <w:rFonts w:eastAsia="Calibri"/>
                <w:iCs/>
                <w:szCs w:val="24"/>
              </w:rPr>
            </w:pPr>
            <w:r>
              <w:rPr>
                <w:rFonts w:eastAsia="Calibri"/>
                <w:szCs w:val="24"/>
              </w:rPr>
              <w:t>2.</w:t>
            </w:r>
          </w:p>
        </w:tc>
        <w:tc>
          <w:tcPr>
            <w:tcW w:w="3113" w:type="pct"/>
            <w:shd w:val="clear" w:color="auto" w:fill="auto"/>
          </w:tcPr>
          <w:p>
            <w:pPr>
              <w:rPr>
                <w:rFonts w:eastAsia="Calibri"/>
                <w:bCs/>
                <w:szCs w:val="24"/>
              </w:rPr>
            </w:pPr>
            <w:r>
              <w:rPr>
                <w:rFonts w:eastAsia="Calibri"/>
                <w:iCs/>
                <w:szCs w:val="24"/>
              </w:rPr>
              <w:t>85321000-5 ir 85322000-2; 75000000-6 [Administracinės, gynybos ir socialinės apsaugos paslaugos]; 75121000-0; 75122000-7; 75124000-1; nuo 79995000-5 iki 79995200-7; nuo 80000000-4 [Švietimo ir mokymo paslaugos] iki 80660000-8; nuo 92000000-1 iki 92700000-8</w:t>
              <w:br/>
              <w:t>79950000-8 [Parodų, mugių ir kongresų organizavimo paslaugos]; 79951000-5 [Seminarų organizavimo paslaugos]; 79952000-2 [Su renginiais susijusios paslaugos]; 79952100-3 [Kultūrinių renginių organizavimo paslaugos]; 79953000-9 [Festivalių organizavimo paslaugos]; 79954000-6 [Pobūvių organizavimo paslaugos]; 79955000-3 [Madų šou organizavimo paslaugos]; 79956000-0 [Mugių ir parodų organizavimo paslaugos]</w:t>
            </w:r>
          </w:p>
        </w:tc>
        <w:tc>
          <w:tcPr>
            <w:tcW w:w="1539" w:type="pct"/>
            <w:shd w:val="clear" w:color="auto" w:fill="auto"/>
          </w:tcPr>
          <w:p>
            <w:pPr>
              <w:rPr>
                <w:rFonts w:eastAsia="Calibri"/>
                <w:bCs/>
                <w:szCs w:val="24"/>
              </w:rPr>
            </w:pPr>
            <w:r>
              <w:rPr>
                <w:rFonts w:eastAsia="Calibri"/>
                <w:iCs/>
                <w:szCs w:val="24"/>
              </w:rPr>
              <w:t>Administracinės, socialinės, švietimo, sveikatos priežiūros ir kultūros paslaugos</w:t>
            </w:r>
          </w:p>
        </w:tc>
      </w:tr>
      <w:tr>
        <w:tc>
          <w:tcPr>
            <w:tcW w:w="348" w:type="pct"/>
          </w:tcPr>
          <w:p>
            <w:pPr>
              <w:jc w:val="center"/>
              <w:rPr>
                <w:rFonts w:eastAsia="Calibri"/>
                <w:iCs/>
                <w:szCs w:val="24"/>
              </w:rPr>
            </w:pPr>
            <w:r>
              <w:rPr>
                <w:rFonts w:eastAsia="Calibri"/>
                <w:szCs w:val="24"/>
              </w:rPr>
              <w:t>3.</w:t>
            </w:r>
          </w:p>
        </w:tc>
        <w:tc>
          <w:tcPr>
            <w:tcW w:w="3113" w:type="pct"/>
            <w:shd w:val="clear" w:color="auto" w:fill="auto"/>
          </w:tcPr>
          <w:p>
            <w:pPr>
              <w:rPr>
                <w:rFonts w:eastAsia="Calibri"/>
                <w:iCs/>
                <w:szCs w:val="24"/>
              </w:rPr>
            </w:pPr>
            <w:r>
              <w:rPr>
                <w:rFonts w:eastAsia="Calibri"/>
                <w:iCs/>
                <w:szCs w:val="24"/>
              </w:rPr>
              <w:t>75300000-9</w:t>
            </w:r>
          </w:p>
        </w:tc>
        <w:tc>
          <w:tcPr>
            <w:tcW w:w="1539" w:type="pct"/>
            <w:shd w:val="clear" w:color="auto" w:fill="auto"/>
          </w:tcPr>
          <w:p>
            <w:pPr>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 viešojo intereso neekonominės paslaugos)</w:t>
            </w:r>
          </w:p>
        </w:tc>
      </w:tr>
      <w:tr>
        <w:tc>
          <w:tcPr>
            <w:tcW w:w="348" w:type="pct"/>
          </w:tcPr>
          <w:p>
            <w:pPr>
              <w:jc w:val="center"/>
              <w:rPr>
                <w:rFonts w:eastAsia="Calibri"/>
                <w:iCs/>
                <w:szCs w:val="24"/>
              </w:rPr>
            </w:pPr>
            <w:r>
              <w:rPr>
                <w:rFonts w:eastAsia="Calibri"/>
                <w:szCs w:val="24"/>
              </w:rPr>
              <w:t>4.</w:t>
            </w:r>
          </w:p>
        </w:tc>
        <w:tc>
          <w:tcPr>
            <w:tcW w:w="3113" w:type="pct"/>
            <w:shd w:val="clear" w:color="auto" w:fill="auto"/>
          </w:tcPr>
          <w:p>
            <w:pPr>
              <w:rPr>
                <w:rFonts w:eastAsia="Calibri"/>
                <w:iCs/>
                <w:szCs w:val="24"/>
              </w:rPr>
            </w:pPr>
            <w:r>
              <w:rPr>
                <w:rFonts w:eastAsia="Calibri"/>
                <w:iCs/>
                <w:szCs w:val="24"/>
              </w:rPr>
              <w:t>75310000-2; 75311000-9; 75312000-6;</w:t>
              <w:br/>
              <w:t>75313000-3; 75313100-4; 75314000-0;</w:t>
              <w:br/>
              <w:t>75320000-5; 75330000-8; 75340000-1</w:t>
            </w:r>
          </w:p>
        </w:tc>
        <w:tc>
          <w:tcPr>
            <w:tcW w:w="1539" w:type="pct"/>
            <w:shd w:val="clear" w:color="auto" w:fill="auto"/>
          </w:tcPr>
          <w:p>
            <w:pPr>
              <w:rPr>
                <w:rFonts w:eastAsia="Calibri"/>
                <w:bCs/>
                <w:szCs w:val="24"/>
              </w:rPr>
            </w:pPr>
            <w:r>
              <w:rPr>
                <w:rFonts w:eastAsia="Calibri"/>
                <w:iCs/>
                <w:szCs w:val="24"/>
              </w:rPr>
              <w:t>Išmokų paslaugos</w:t>
            </w:r>
          </w:p>
        </w:tc>
      </w:tr>
      <w:tr>
        <w:tc>
          <w:tcPr>
            <w:tcW w:w="348" w:type="pct"/>
          </w:tcPr>
          <w:p>
            <w:pPr>
              <w:jc w:val="center"/>
              <w:rPr>
                <w:rFonts w:eastAsia="Calibri"/>
                <w:iCs/>
                <w:szCs w:val="24"/>
              </w:rPr>
            </w:pPr>
            <w:r>
              <w:rPr>
                <w:rFonts w:eastAsia="Calibri"/>
                <w:szCs w:val="24"/>
              </w:rPr>
              <w:t>5.</w:t>
            </w:r>
          </w:p>
        </w:tc>
        <w:tc>
          <w:tcPr>
            <w:tcW w:w="3113" w:type="pct"/>
            <w:shd w:val="clear" w:color="auto" w:fill="auto"/>
          </w:tcPr>
          <w:p>
            <w:pPr>
              <w:rPr>
                <w:rFonts w:eastAsia="Calibri"/>
                <w:bCs/>
                <w:szCs w:val="24"/>
              </w:rPr>
            </w:pPr>
            <w:r>
              <w:rPr>
                <w:rFonts w:eastAsia="Calibri"/>
                <w:iCs/>
                <w:szCs w:val="24"/>
              </w:rPr>
              <w:t>98000000-3; 98120000-0; 98132000-7; 98133110-8 ir 98130000-3</w:t>
            </w:r>
          </w:p>
        </w:tc>
        <w:tc>
          <w:tcPr>
            <w:tcW w:w="1539" w:type="pct"/>
            <w:shd w:val="clear" w:color="auto" w:fill="auto"/>
          </w:tcPr>
          <w:p>
            <w:pPr>
              <w:rPr>
                <w:rFonts w:eastAsia="Calibri"/>
                <w:bCs/>
                <w:szCs w:val="24"/>
              </w:rPr>
            </w:pPr>
            <w:r>
              <w:rPr>
                <w:rFonts w:eastAsia="Calibri"/>
                <w:iCs/>
                <w:szCs w:val="24"/>
              </w:rPr>
              <w:t>Kitos bendruomenės, socialinės ir asmeninės aptarnavimo paslaugos, įskaitant profesinių organizacijų, politinių organizacijų, jaunimo asociacijų ir kitų narystės organizacijų teikiamas paslaugas</w:t>
            </w:r>
          </w:p>
        </w:tc>
      </w:tr>
      <w:tr>
        <w:tc>
          <w:tcPr>
            <w:tcW w:w="348" w:type="pct"/>
          </w:tcPr>
          <w:p>
            <w:pPr>
              <w:jc w:val="center"/>
              <w:rPr>
                <w:rFonts w:eastAsia="Calibri"/>
                <w:iCs/>
                <w:szCs w:val="24"/>
              </w:rPr>
            </w:pPr>
            <w:r>
              <w:rPr>
                <w:rFonts w:eastAsia="Calibri"/>
                <w:szCs w:val="24"/>
              </w:rPr>
              <w:t>6.</w:t>
            </w:r>
          </w:p>
        </w:tc>
        <w:tc>
          <w:tcPr>
            <w:tcW w:w="3113" w:type="pct"/>
            <w:shd w:val="clear" w:color="auto" w:fill="auto"/>
          </w:tcPr>
          <w:p>
            <w:pPr>
              <w:rPr>
                <w:rFonts w:eastAsia="Calibri"/>
                <w:iCs/>
                <w:szCs w:val="24"/>
              </w:rPr>
            </w:pPr>
            <w:r>
              <w:rPr>
                <w:rFonts w:eastAsia="Calibri"/>
                <w:iCs/>
                <w:szCs w:val="24"/>
              </w:rPr>
              <w:t>98131000-0</w:t>
            </w:r>
          </w:p>
        </w:tc>
        <w:tc>
          <w:tcPr>
            <w:tcW w:w="1539" w:type="pct"/>
            <w:shd w:val="clear" w:color="auto" w:fill="auto"/>
          </w:tcPr>
          <w:p>
            <w:pPr>
              <w:rPr>
                <w:rFonts w:eastAsia="Calibri"/>
                <w:bCs/>
                <w:szCs w:val="24"/>
              </w:rPr>
            </w:pPr>
            <w:r>
              <w:rPr>
                <w:rFonts w:eastAsia="Calibri"/>
                <w:iCs/>
                <w:szCs w:val="24"/>
              </w:rPr>
              <w:t>Religinės paslaugos</w:t>
            </w:r>
          </w:p>
        </w:tc>
      </w:tr>
      <w:tr>
        <w:tc>
          <w:tcPr>
            <w:tcW w:w="348" w:type="pct"/>
          </w:tcPr>
          <w:p>
            <w:pPr>
              <w:jc w:val="center"/>
              <w:rPr>
                <w:rFonts w:eastAsia="Calibri"/>
                <w:iCs/>
                <w:szCs w:val="24"/>
              </w:rPr>
            </w:pPr>
            <w:r>
              <w:rPr>
                <w:rFonts w:eastAsia="Calibri"/>
                <w:szCs w:val="24"/>
              </w:rPr>
              <w:t>7.</w:t>
            </w:r>
          </w:p>
        </w:tc>
        <w:tc>
          <w:tcPr>
            <w:tcW w:w="3113" w:type="pct"/>
            <w:shd w:val="clear" w:color="auto" w:fill="auto"/>
          </w:tcPr>
          <w:p>
            <w:pPr>
              <w:rPr>
                <w:rFonts w:eastAsia="Calibri"/>
                <w:bCs/>
                <w:szCs w:val="24"/>
              </w:rPr>
            </w:pPr>
            <w:r>
              <w:rPr>
                <w:rFonts w:eastAsia="Calibri"/>
                <w:iCs/>
                <w:szCs w:val="24"/>
              </w:rPr>
              <w:t>55100000-1–55410000-7; 55521000-8–55521200-0 55521000-8 [Pagaminto valgio tiekimo privatiems namų ūkiams paslaugos], 55521100-9 [Skubaus valgių pristatymo į namus paslaugos], 55521200-0 [Maisto pristatymo paslaugos]</w:t>
              <w:br/>
              <w:t>55520000-1 [Pagaminto valgio tiekimo paslaugos], 55522000-5 [Pagaminto valgio tiekimo transporto įmonėms paslaugos], 55523000-2 [Pagaminto valgio tiekimo kitoms įmonėms ar kitoms institucijoms paslaugos], 55524000-9 [Pagaminto valgio tiekimo mokykloms paslaugos]</w:t>
              <w:br/>
              <w:t>55510000-8 [Valgyklų paslaugos], 55511000-5 [Valgyklų ir kitų ribotos klientūros užkandinių paslaugos], 55512000-2 [Valgyklų valdymo paslaugos], 55523100-3 [Maisto mokykloms paslaugos]</w:t>
            </w:r>
          </w:p>
        </w:tc>
        <w:tc>
          <w:tcPr>
            <w:tcW w:w="1539" w:type="pct"/>
            <w:shd w:val="clear" w:color="auto" w:fill="auto"/>
          </w:tcPr>
          <w:p>
            <w:pPr>
              <w:rPr>
                <w:rFonts w:eastAsia="Calibri"/>
                <w:bCs/>
                <w:szCs w:val="24"/>
              </w:rPr>
            </w:pPr>
            <w:r>
              <w:rPr>
                <w:rFonts w:eastAsia="Calibri"/>
                <w:iCs/>
                <w:szCs w:val="24"/>
              </w:rPr>
              <w:t>Viešbučių ir restoranų paslaugos</w:t>
            </w:r>
          </w:p>
        </w:tc>
      </w:tr>
      <w:tr>
        <w:tc>
          <w:tcPr>
            <w:tcW w:w="348" w:type="pct"/>
          </w:tcPr>
          <w:p>
            <w:pPr>
              <w:jc w:val="center"/>
              <w:rPr>
                <w:rFonts w:eastAsia="Calibri"/>
                <w:iCs/>
                <w:szCs w:val="24"/>
              </w:rPr>
            </w:pPr>
            <w:r>
              <w:rPr>
                <w:rFonts w:eastAsia="Calibri"/>
                <w:szCs w:val="24"/>
              </w:rPr>
              <w:t>8.</w:t>
            </w:r>
          </w:p>
        </w:tc>
        <w:tc>
          <w:tcPr>
            <w:tcW w:w="3113" w:type="pct"/>
            <w:shd w:val="clear" w:color="auto" w:fill="auto"/>
          </w:tcPr>
          <w:p>
            <w:pPr>
              <w:rPr>
                <w:rFonts w:eastAsia="Calibri"/>
                <w:bCs/>
                <w:szCs w:val="24"/>
              </w:rPr>
            </w:pPr>
            <w:r>
              <w:rPr>
                <w:rFonts w:eastAsia="Calibri"/>
                <w:iCs/>
                <w:szCs w:val="24"/>
              </w:rPr>
              <w:t>79100000-5–79140000-7; 75231100-5</w:t>
            </w:r>
          </w:p>
        </w:tc>
        <w:tc>
          <w:tcPr>
            <w:tcW w:w="1539" w:type="pct"/>
            <w:shd w:val="clear" w:color="auto" w:fill="auto"/>
          </w:tcPr>
          <w:p>
            <w:pPr>
              <w:rPr>
                <w:rFonts w:eastAsia="Calibri"/>
                <w:bCs/>
                <w:szCs w:val="24"/>
              </w:rPr>
            </w:pPr>
            <w:r>
              <w:rPr>
                <w:rFonts w:eastAsia="Calibri"/>
                <w:iCs/>
                <w:szCs w:val="24"/>
              </w:rPr>
              <w:t>Teisinės paslaugos, išskyrus tas, kurios nepatenka į taikymo sritį pagal Lietuvos Respublikos viešųjų pirkimų įstatymo 6 straipsnio 4 punktą</w:t>
            </w:r>
          </w:p>
        </w:tc>
      </w:tr>
      <w:tr>
        <w:tc>
          <w:tcPr>
            <w:tcW w:w="348" w:type="pct"/>
          </w:tcPr>
          <w:p>
            <w:pPr>
              <w:jc w:val="center"/>
              <w:rPr>
                <w:rFonts w:eastAsia="Calibri"/>
                <w:iCs/>
                <w:szCs w:val="24"/>
              </w:rPr>
            </w:pPr>
            <w:r>
              <w:rPr>
                <w:rFonts w:eastAsia="Calibri"/>
                <w:szCs w:val="24"/>
              </w:rPr>
              <w:t>9.</w:t>
            </w:r>
          </w:p>
        </w:tc>
        <w:tc>
          <w:tcPr>
            <w:tcW w:w="3113" w:type="pct"/>
            <w:shd w:val="clear" w:color="auto" w:fill="auto"/>
          </w:tcPr>
          <w:p>
            <w:pPr>
              <w:rPr>
                <w:rFonts w:eastAsia="Calibri"/>
                <w:bCs/>
                <w:szCs w:val="24"/>
              </w:rPr>
            </w:pPr>
            <w:r>
              <w:rPr>
                <w:rFonts w:eastAsia="Calibri"/>
                <w:iCs/>
                <w:szCs w:val="24"/>
              </w:rPr>
              <w:t>75100000-7–75120000-3; 75123000-4; 75125000-8–75131000-3</w:t>
            </w:r>
          </w:p>
        </w:tc>
        <w:tc>
          <w:tcPr>
            <w:tcW w:w="1539" w:type="pct"/>
            <w:shd w:val="clear" w:color="auto" w:fill="auto"/>
          </w:tcPr>
          <w:p>
            <w:pPr>
              <w:rPr>
                <w:rFonts w:eastAsia="Calibri"/>
                <w:bCs/>
                <w:szCs w:val="24"/>
              </w:rPr>
            </w:pPr>
            <w:r>
              <w:rPr>
                <w:rFonts w:eastAsia="Calibri"/>
                <w:iCs/>
                <w:szCs w:val="24"/>
              </w:rPr>
              <w:t>Kitos administracinės ir valdžios paslaugos</w:t>
            </w:r>
          </w:p>
        </w:tc>
      </w:tr>
      <w:tr>
        <w:tc>
          <w:tcPr>
            <w:tcW w:w="348" w:type="pct"/>
          </w:tcPr>
          <w:p>
            <w:pPr>
              <w:jc w:val="center"/>
              <w:rPr>
                <w:rFonts w:eastAsia="Calibri"/>
                <w:iCs/>
                <w:szCs w:val="24"/>
              </w:rPr>
            </w:pPr>
            <w:r>
              <w:rPr>
                <w:rFonts w:eastAsia="Calibri"/>
                <w:szCs w:val="24"/>
              </w:rPr>
              <w:t>10.</w:t>
            </w:r>
          </w:p>
        </w:tc>
        <w:tc>
          <w:tcPr>
            <w:tcW w:w="3113" w:type="pct"/>
            <w:shd w:val="clear" w:color="auto" w:fill="auto"/>
          </w:tcPr>
          <w:p>
            <w:pPr>
              <w:rPr>
                <w:rFonts w:eastAsia="Calibri"/>
                <w:bCs/>
                <w:szCs w:val="24"/>
              </w:rPr>
            </w:pPr>
            <w:r>
              <w:rPr>
                <w:rFonts w:eastAsia="Calibri"/>
                <w:iCs/>
                <w:szCs w:val="24"/>
              </w:rPr>
              <w:t>75200000-8–75231000-4</w:t>
            </w:r>
          </w:p>
        </w:tc>
        <w:tc>
          <w:tcPr>
            <w:tcW w:w="1539" w:type="pct"/>
            <w:shd w:val="clear" w:color="auto" w:fill="auto"/>
          </w:tcPr>
          <w:p>
            <w:pPr>
              <w:rPr>
                <w:rFonts w:eastAsia="Calibri"/>
                <w:bCs/>
                <w:szCs w:val="24"/>
              </w:rPr>
            </w:pPr>
            <w:r>
              <w:rPr>
                <w:rFonts w:eastAsia="Calibri"/>
                <w:iCs/>
                <w:szCs w:val="24"/>
              </w:rPr>
              <w:t>Paslaugų teikimas bendruomenei</w:t>
            </w:r>
          </w:p>
        </w:tc>
      </w:tr>
      <w:tr>
        <w:tc>
          <w:tcPr>
            <w:tcW w:w="348" w:type="pct"/>
          </w:tcPr>
          <w:p>
            <w:pPr>
              <w:jc w:val="center"/>
              <w:rPr>
                <w:rFonts w:eastAsia="Calibri"/>
                <w:iCs/>
                <w:szCs w:val="24"/>
              </w:rPr>
            </w:pPr>
            <w:r>
              <w:rPr>
                <w:rFonts w:eastAsia="Calibri"/>
                <w:szCs w:val="24"/>
              </w:rPr>
              <w:t>11.</w:t>
            </w:r>
          </w:p>
        </w:tc>
        <w:tc>
          <w:tcPr>
            <w:tcW w:w="3113" w:type="pct"/>
            <w:shd w:val="clear" w:color="auto" w:fill="auto"/>
          </w:tcPr>
          <w:p>
            <w:pPr>
              <w:rPr>
                <w:rFonts w:eastAsia="Calibri"/>
                <w:bCs/>
                <w:szCs w:val="24"/>
              </w:rPr>
            </w:pPr>
            <w:r>
              <w:rPr>
                <w:szCs w:val="24"/>
                <w:lang w:eastAsia="lt-LT"/>
              </w:rPr>
              <w:t>75231210-9–75231230-5; 75240000-0–75252000-7; 794300000-7; 98113100-9</w:t>
            </w:r>
          </w:p>
        </w:tc>
        <w:tc>
          <w:tcPr>
            <w:tcW w:w="1539" w:type="pct"/>
            <w:shd w:val="clear" w:color="auto" w:fill="auto"/>
          </w:tcPr>
          <w:p>
            <w:pPr>
              <w:rPr>
                <w:rFonts w:eastAsia="Calibri"/>
                <w:bCs/>
                <w:szCs w:val="24"/>
              </w:rPr>
            </w:pPr>
            <w:r>
              <w:rPr>
                <w:szCs w:val="24"/>
                <w:lang w:eastAsia="lt-LT"/>
              </w:rPr>
              <w:t xml:space="preserve">Kalėjimų paslaugos, visuomenės saugumo ir gelbėjimo paslaugos, išskyrus paslaugas, </w:t>
            </w:r>
            <w:r>
              <w:rPr>
                <w:bCs/>
                <w:szCs w:val="24"/>
                <w:lang w:eastAsia="lt-LT"/>
              </w:rPr>
              <w:t>kurios nepatenka į</w:t>
            </w:r>
            <w:r>
              <w:rPr>
                <w:szCs w:val="24"/>
                <w:lang w:eastAsia="lt-LT"/>
              </w:rPr>
              <w:t xml:space="preserve"> Lietuvos Respublikos viešųjų pirkimų įstatymo </w:t>
            </w:r>
            <w:r>
              <w:rPr>
                <w:bCs/>
                <w:szCs w:val="24"/>
                <w:lang w:eastAsia="lt-LT"/>
              </w:rPr>
              <w:t xml:space="preserve">taikymo sritį pagal šio įstatymo </w:t>
            </w:r>
            <w:r>
              <w:rPr>
                <w:szCs w:val="24"/>
                <w:lang w:eastAsia="lt-LT"/>
              </w:rPr>
              <w:t>6 straipsnio 9 </w:t>
            </w:r>
            <w:r>
              <w:rPr>
                <w:bCs/>
                <w:szCs w:val="24"/>
                <w:lang w:eastAsia="lt-LT"/>
              </w:rPr>
              <w:t>punktą</w:t>
            </w:r>
          </w:p>
        </w:tc>
      </w:tr>
      <w:tr>
        <w:tc>
          <w:tcPr>
            <w:tcW w:w="348" w:type="pct"/>
          </w:tcPr>
          <w:p>
            <w:pPr>
              <w:jc w:val="center"/>
              <w:rPr>
                <w:rFonts w:eastAsia="Calibri"/>
                <w:iCs/>
                <w:szCs w:val="24"/>
              </w:rPr>
            </w:pPr>
            <w:r>
              <w:rPr>
                <w:rFonts w:eastAsia="Calibri"/>
                <w:szCs w:val="24"/>
              </w:rPr>
              <w:t>12.</w:t>
            </w:r>
          </w:p>
        </w:tc>
        <w:tc>
          <w:tcPr>
            <w:tcW w:w="3113" w:type="pct"/>
            <w:shd w:val="clear" w:color="auto" w:fill="auto"/>
          </w:tcPr>
          <w:p>
            <w:pPr>
              <w:rPr>
                <w:rFonts w:eastAsia="Calibri"/>
                <w:bCs/>
                <w:szCs w:val="24"/>
              </w:rPr>
            </w:pPr>
            <w:r>
              <w:rPr>
                <w:rFonts w:eastAsia="Calibri"/>
                <w:iCs/>
                <w:szCs w:val="24"/>
              </w:rPr>
              <w:t>79700000-1–79721000-4 [Tyrimo ir apsaugos paslaugos, apsaugos paslaugos, signalizacijos sistemų stebėsenos paslaugos, apsaugos paslaugos, stebėjimo paslaugos, suradimo sistemų paslaugos, pasislėpusių asmenų radimo paslaugos, patrulių paslaugos, tapatybės kortelių išleidimo paslaugos, tyrimo paslaugos ir detektyvų agentūrų paslaugos]</w:t>
              <w:br/>
              <w:t>79722000-1 [Grafologijos paslaugos], 79723000-8 [Atliekų analizės paslaugos]</w:t>
            </w:r>
          </w:p>
        </w:tc>
        <w:tc>
          <w:tcPr>
            <w:tcW w:w="1539" w:type="pct"/>
            <w:shd w:val="clear" w:color="auto" w:fill="auto"/>
          </w:tcPr>
          <w:p>
            <w:pPr>
              <w:rPr>
                <w:rFonts w:eastAsia="Calibri"/>
                <w:bCs/>
                <w:szCs w:val="24"/>
              </w:rPr>
            </w:pPr>
            <w:r>
              <w:rPr>
                <w:rFonts w:eastAsia="Calibri"/>
                <w:iCs/>
                <w:szCs w:val="24"/>
              </w:rPr>
              <w:t>Tyrimo ir apsaugos paslaugos</w:t>
            </w:r>
          </w:p>
        </w:tc>
      </w:tr>
      <w:tr>
        <w:tc>
          <w:tcPr>
            <w:tcW w:w="348" w:type="pct"/>
          </w:tcPr>
          <w:p>
            <w:pPr>
              <w:jc w:val="center"/>
              <w:rPr>
                <w:rFonts w:eastAsia="Calibri"/>
                <w:iCs/>
                <w:szCs w:val="24"/>
              </w:rPr>
            </w:pPr>
            <w:r>
              <w:rPr>
                <w:rFonts w:eastAsia="Calibri"/>
                <w:szCs w:val="24"/>
              </w:rPr>
              <w:t>13.</w:t>
            </w:r>
          </w:p>
        </w:tc>
        <w:tc>
          <w:tcPr>
            <w:tcW w:w="3113" w:type="pct"/>
            <w:shd w:val="clear" w:color="auto" w:fill="auto"/>
          </w:tcPr>
          <w:p>
            <w:pPr>
              <w:rPr>
                <w:rFonts w:eastAsia="Calibri"/>
                <w:bCs/>
                <w:szCs w:val="24"/>
              </w:rPr>
            </w:pPr>
            <w:r>
              <w:rPr>
                <w:rFonts w:eastAsia="Calibri"/>
                <w:iCs/>
                <w:szCs w:val="24"/>
              </w:rPr>
              <w:t xml:space="preserve">98900000-2 [Ekstrateritorialių organizacijų ir įstaigų paslaugos] ir 98910000-5 [Specifinės tarptautinių organizacijų ir institucijų paslaugos] </w:t>
            </w:r>
          </w:p>
        </w:tc>
        <w:tc>
          <w:tcPr>
            <w:tcW w:w="1539" w:type="pct"/>
            <w:shd w:val="clear" w:color="auto" w:fill="auto"/>
          </w:tcPr>
          <w:p>
            <w:pPr>
              <w:rPr>
                <w:rFonts w:eastAsia="Calibri"/>
                <w:bCs/>
                <w:szCs w:val="24"/>
              </w:rPr>
            </w:pPr>
            <w:r>
              <w:rPr>
                <w:rFonts w:eastAsia="Calibri"/>
                <w:iCs/>
                <w:szCs w:val="24"/>
              </w:rPr>
              <w:t>Tarptautinės paslaugos</w:t>
            </w:r>
          </w:p>
        </w:tc>
      </w:tr>
      <w:tr>
        <w:tc>
          <w:tcPr>
            <w:tcW w:w="348" w:type="pct"/>
          </w:tcPr>
          <w:p>
            <w:pPr>
              <w:jc w:val="center"/>
              <w:rPr>
                <w:rFonts w:eastAsia="Calibri"/>
                <w:iCs/>
                <w:szCs w:val="24"/>
              </w:rPr>
            </w:pPr>
            <w:r>
              <w:rPr>
                <w:rFonts w:eastAsia="Calibri"/>
                <w:szCs w:val="24"/>
              </w:rPr>
              <w:t>14.</w:t>
            </w:r>
          </w:p>
        </w:tc>
        <w:tc>
          <w:tcPr>
            <w:tcW w:w="3113" w:type="pct"/>
            <w:shd w:val="clear" w:color="auto" w:fill="auto"/>
          </w:tcPr>
          <w:p>
            <w:pPr>
              <w:rPr>
                <w:rFonts w:eastAsia="Calibri"/>
                <w:bCs/>
                <w:szCs w:val="24"/>
              </w:rPr>
            </w:pPr>
            <w:r>
              <w:rPr>
                <w:rFonts w:eastAsia="Calibri"/>
                <w:iCs/>
                <w:szCs w:val="24"/>
              </w:rPr>
              <w:t>64000000-6 [Pašto ir telekomunikacijų paslaugos]; 64100000-7 [Pašto ir kurjerių paslaugos]; 64110000-0 [Pašto paslaugos]; 64111000-7 [Pašto paslaugos, susijusios su laikraščiais ir periodiniais leidiniais]; 64112000-4 [Pašto paslaugos, susijusios su laiškais]; 64113000-1 [Pašto paslaugos, susijusios su siuntiniais]; 64114000-8 [Pašto skyrių langelių paslaugos]; 64115000-5 [Pašto dėžučių nuoma]; 64116000-2 [Pašto paslaugos „iki pareikalavimo“]; 64122000-7 [Vidaus pašto ir kurjerių paslaugos]</w:t>
            </w:r>
          </w:p>
        </w:tc>
        <w:tc>
          <w:tcPr>
            <w:tcW w:w="1539" w:type="pct"/>
            <w:shd w:val="clear" w:color="auto" w:fill="auto"/>
          </w:tcPr>
          <w:p>
            <w:pPr>
              <w:rPr>
                <w:rFonts w:eastAsia="Calibri"/>
                <w:bCs/>
                <w:szCs w:val="24"/>
              </w:rPr>
            </w:pPr>
            <w:r>
              <w:rPr>
                <w:rFonts w:eastAsia="Calibri"/>
                <w:iCs/>
                <w:szCs w:val="24"/>
              </w:rPr>
              <w:t>Pašto paslaugos</w:t>
            </w:r>
          </w:p>
        </w:tc>
      </w:tr>
      <w:tr>
        <w:tc>
          <w:tcPr>
            <w:tcW w:w="348" w:type="pct"/>
          </w:tcPr>
          <w:p>
            <w:pPr>
              <w:jc w:val="center"/>
              <w:rPr>
                <w:rFonts w:eastAsia="Calibri"/>
                <w:iCs/>
                <w:szCs w:val="24"/>
              </w:rPr>
            </w:pPr>
            <w:r>
              <w:rPr>
                <w:rFonts w:eastAsia="Calibri"/>
                <w:szCs w:val="24"/>
              </w:rPr>
              <w:t>15.</w:t>
            </w:r>
          </w:p>
        </w:tc>
        <w:tc>
          <w:tcPr>
            <w:tcW w:w="3113" w:type="pct"/>
            <w:shd w:val="clear" w:color="auto" w:fill="auto"/>
          </w:tcPr>
          <w:p>
            <w:pPr>
              <w:rPr>
                <w:rFonts w:eastAsia="Calibri"/>
                <w:bCs/>
                <w:szCs w:val="24"/>
              </w:rPr>
            </w:pPr>
            <w:r>
              <w:rPr>
                <w:rFonts w:eastAsia="Calibri"/>
                <w:iCs/>
                <w:szCs w:val="24"/>
              </w:rPr>
              <w:t>50116510-9 [Padangų restauravimo paslaugos]; 71550000-8 [Kalvystės paslaugos]</w:t>
            </w:r>
          </w:p>
        </w:tc>
        <w:tc>
          <w:tcPr>
            <w:tcW w:w="1539" w:type="pct"/>
            <w:shd w:val="clear" w:color="auto" w:fill="auto"/>
          </w:tcPr>
          <w:p>
            <w:pPr>
              <w:rPr>
                <w:rFonts w:eastAsia="Calibri"/>
                <w:bCs/>
                <w:szCs w:val="24"/>
              </w:rPr>
            </w:pPr>
            <w:r>
              <w:rPr>
                <w:rFonts w:eastAsia="Calibri"/>
                <w:iCs/>
                <w:szCs w:val="24"/>
              </w:rPr>
              <w:t>Įvairios paslaugos</w:t>
            </w:r>
          </w:p>
        </w:tc>
      </w:tr>
    </w:tbl>
    <w:p>
      <w:pPr>
        <w:ind w:firstLine="720"/>
        <w:rPr>
          <w:rFonts w:eastAsia="Calibri"/>
          <w:szCs w:val="24"/>
        </w:rPr>
      </w:pPr>
    </w:p>
    <w:p>
      <w:pPr>
        <w:ind w:firstLine="72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cc680875511ed8df094f359a60216">
        <w:r w:rsidRPr="00532B9F">
          <w:rPr>
            <w:rFonts w:ascii="Times New Roman" w:eastAsia="MS Mincho" w:hAnsi="Times New Roman"/>
            <w:sz w:val="20"/>
            <w:i/>
            <w:iCs/>
            <w:color w:val="0000FF" w:themeColor="hyperlink"/>
            <w:u w:val="single"/>
          </w:rPr>
          <w:t>XIV-1669</w:t>
        </w:r>
      </w:fldSimple>
      <w:r>
        <w:rPr>
          <w:rFonts w:ascii="Times New Roman" w:eastAsia="MS Mincho" w:hAnsi="Times New Roman"/>
          <w:sz w:val="20"/>
          <w:i/>
          <w:iCs/>
        </w:rPr>
        <w:t>,
2022-12-13,
paskelbta TAR 2022-12-29, i. k. 2022-27253            </w:t>
      </w:r>
    </w:p>
    <w:p/>
    <w:p>
      <w:pPr>
        <w:ind w:left="5812"/>
        <w:jc w:val="both"/>
      </w:pPr>
    </w:p>
    <w:p>
      <w:r>
        <w:br w:type="page"/>
      </w:r>
    </w:p>
    <w:p>
      <w:pPr>
        <w:ind w:left="5812"/>
        <w:jc w:val="both"/>
        <w:rPr>
          <w:rFonts w:eastAsia="Calibri"/>
          <w:szCs w:val="24"/>
        </w:rPr>
        <w:sectPr>
          <w:pgSz w:w="11909" w:h="16834" w:code="9"/>
          <w:pgMar w:top="1134" w:right="851" w:bottom="1134" w:left="1701" w:header="709" w:footer="709" w:gutter="0"/>
          <w:pgNumType w:start="1"/>
          <w:cols w:space="720"/>
          <w:titlePg/>
        </w:sectPr>
      </w:pP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rPr>
          <w:rFonts w:eastAsia="Calibri"/>
          <w:szCs w:val="24"/>
        </w:rPr>
      </w:pPr>
      <w:r>
        <w:rPr>
          <w:rFonts w:eastAsia="Calibri"/>
          <w:szCs w:val="24"/>
        </w:rPr>
        <w:t>3</w:t>
      </w:r>
      <w:r>
        <w:rPr>
          <w:rFonts w:eastAsia="Calibri"/>
          <w:szCs w:val="24"/>
        </w:rPr>
        <w:t xml:space="preserve"> priedas</w:t>
      </w:r>
    </w:p>
    <w:p>
      <w:pPr>
        <w:spacing w:line="360" w:lineRule="auto"/>
        <w:ind w:firstLine="720"/>
        <w:jc w:val="center"/>
        <w:outlineLvl w:val="2"/>
        <w:rPr>
          <w:rFonts w:eastAsia="Calibri"/>
          <w:szCs w:val="24"/>
        </w:rPr>
      </w:pPr>
    </w:p>
    <w:p>
      <w:pPr>
        <w:spacing w:line="360" w:lineRule="auto"/>
        <w:jc w:val="center"/>
        <w:outlineLvl w:val="2"/>
        <w:rPr>
          <w:rFonts w:eastAsia="Calibri"/>
          <w:b/>
          <w:szCs w:val="24"/>
        </w:rPr>
      </w:pPr>
      <w:r>
        <w:rPr>
          <w:rFonts w:eastAsia="Calibri"/>
          <w:b/>
          <w:szCs w:val="24"/>
        </w:rPr>
        <w:t xml:space="preserve">KVIETIMO PATEIKTI PASIŪLYMĄ, DALYVAUTI DIALOGE IR KVIETIMO PATVIRTINTI SUSIDOMĖJIMĄ TURINYS </w:t>
      </w:r>
    </w:p>
    <w:p>
      <w:pPr>
        <w:spacing w:line="360" w:lineRule="auto"/>
        <w:ind w:firstLine="720"/>
        <w:jc w:val="both"/>
        <w:outlineLvl w:val="2"/>
        <w:rPr>
          <w:rFonts w:eastAsia="Calibri"/>
          <w:szCs w:val="24"/>
        </w:rPr>
      </w:pPr>
    </w:p>
    <w:p>
      <w:pPr>
        <w:spacing w:line="360" w:lineRule="auto"/>
        <w:ind w:firstLine="720"/>
        <w:jc w:val="both"/>
        <w:rPr>
          <w:rFonts w:eastAsia="Calibri"/>
          <w:szCs w:val="24"/>
        </w:rPr>
      </w:pPr>
      <w:r>
        <w:rPr>
          <w:rFonts w:eastAsia="Calibri"/>
          <w:szCs w:val="24"/>
        </w:rPr>
        <w:t>1</w:t>
      </w:r>
      <w:r>
        <w:rPr>
          <w:rFonts w:eastAsia="Calibri"/>
          <w:szCs w:val="24"/>
        </w:rPr>
        <w:t xml:space="preserve">. Kvietime pateikti pasiūlymą ar dalyvauti dialoge perkančioji organizacija pateikia šią informaciją: </w:t>
      </w:r>
    </w:p>
    <w:p>
      <w:pPr>
        <w:spacing w:line="360" w:lineRule="auto"/>
        <w:ind w:firstLine="720"/>
        <w:jc w:val="both"/>
        <w:rPr>
          <w:rFonts w:eastAsia="Calibri"/>
          <w:szCs w:val="24"/>
        </w:rPr>
      </w:pPr>
      <w:r>
        <w:rPr>
          <w:rFonts w:eastAsia="Calibri"/>
          <w:szCs w:val="24"/>
        </w:rPr>
        <w:t>1</w:t>
      </w:r>
      <w:r>
        <w:rPr>
          <w:rFonts w:eastAsia="Calibri"/>
          <w:szCs w:val="24"/>
        </w:rPr>
        <w:t>) interneto adresą, kuriuo Centrinėje viešųjų pirkimų informacinėje sistemoje ar kitur paskelbti pirkimo dokumentai;</w:t>
      </w:r>
    </w:p>
    <w:p>
      <w:pPr>
        <w:spacing w:line="360" w:lineRule="auto"/>
        <w:ind w:firstLine="720"/>
        <w:jc w:val="both"/>
        <w:rPr>
          <w:rFonts w:eastAsia="Calibri"/>
          <w:szCs w:val="24"/>
        </w:rPr>
      </w:pPr>
      <w:r>
        <w:rPr>
          <w:rFonts w:eastAsia="Calibri"/>
          <w:szCs w:val="24"/>
        </w:rPr>
        <w:t>2</w:t>
      </w:r>
      <w:r>
        <w:rPr>
          <w:rFonts w:eastAsia="Calibri"/>
          <w:szCs w:val="24"/>
        </w:rPr>
        <w:t xml:space="preserve">)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arba su jais susipažinti nebuvo leista kitu </w:t>
      </w:r>
      <w:r>
        <w:rPr>
          <w:rFonts w:eastAsia="Calibri"/>
          <w:bCs/>
          <w:szCs w:val="24"/>
        </w:rPr>
        <w:t>būdu;</w:t>
      </w:r>
    </w:p>
    <w:p>
      <w:pPr>
        <w:spacing w:line="360" w:lineRule="auto"/>
        <w:ind w:firstLine="720"/>
        <w:jc w:val="both"/>
        <w:rPr>
          <w:rFonts w:eastAsia="Calibri"/>
          <w:szCs w:val="24"/>
        </w:rPr>
      </w:pPr>
      <w:r>
        <w:rPr>
          <w:rFonts w:eastAsia="Calibri"/>
          <w:szCs w:val="24"/>
        </w:rPr>
        <w:t>3</w:t>
      </w:r>
      <w:r>
        <w:rPr>
          <w:rFonts w:eastAsia="Calibri"/>
          <w:szCs w:val="24"/>
        </w:rPr>
        <w:t>) nuorodą į paskelbtą skelbimą apie pirkimą ar išankstinį informacinį skelbimą, kuriuo kviečiama dalyvauti pirkime;</w:t>
      </w:r>
    </w:p>
    <w:p>
      <w:pPr>
        <w:spacing w:line="360" w:lineRule="auto"/>
        <w:ind w:firstLine="720"/>
        <w:jc w:val="both"/>
        <w:rPr>
          <w:rFonts w:eastAsia="Calibri"/>
          <w:szCs w:val="24"/>
        </w:rPr>
      </w:pPr>
      <w:r>
        <w:rPr>
          <w:rFonts w:eastAsia="Calibri"/>
          <w:szCs w:val="24"/>
        </w:rPr>
        <w:t>4</w:t>
      </w:r>
      <w:r>
        <w:rPr>
          <w:rFonts w:eastAsia="Calibri"/>
          <w:szCs w:val="24"/>
        </w:rPr>
        <w:t>) kai kviečiama pateikti pasiūlymus, – pasiūlymo pateikimo termino pabaigą, adresą ir kalbą (kalbas), kuria (kuriomis) jis turi būti parengtas, o kai kviečiama dalyvauti dialoge, – dialogo pradžios datą, adresą ir kalbą (kalbas), kuria (kuriomis) jis vyks;</w:t>
      </w:r>
    </w:p>
    <w:p>
      <w:pPr>
        <w:spacing w:line="360" w:lineRule="auto"/>
        <w:ind w:firstLine="720"/>
        <w:jc w:val="both"/>
        <w:rPr>
          <w:rFonts w:eastAsia="Calibri"/>
          <w:szCs w:val="24"/>
        </w:rPr>
      </w:pPr>
      <w:r>
        <w:rPr>
          <w:rFonts w:eastAsia="Calibri"/>
          <w:szCs w:val="24"/>
        </w:rPr>
        <w:t>5</w:t>
      </w:r>
      <w:r>
        <w:rPr>
          <w:rFonts w:eastAsia="Calibri"/>
          <w:szCs w:val="24"/>
        </w:rPr>
        <w:t xml:space="preserve">) jeigu reikia, nurodo, kokius papildomus dokumentus, patvirtinančius atitiktį nustatytiems reikalavimams dėl pašalinimo pagrindų ir kvalifikacijos, turi pateikti tiekėjai; </w:t>
      </w:r>
    </w:p>
    <w:p>
      <w:pPr>
        <w:spacing w:line="360" w:lineRule="auto"/>
        <w:ind w:firstLine="720"/>
        <w:jc w:val="both"/>
        <w:rPr>
          <w:rFonts w:eastAsia="Calibri"/>
          <w:szCs w:val="24"/>
        </w:rPr>
      </w:pPr>
      <w:r>
        <w:rPr>
          <w:szCs w:val="24"/>
        </w:rPr>
        <w:t>6</w:t>
      </w:r>
      <w:r>
        <w:rPr>
          <w:szCs w:val="24"/>
        </w:rPr>
        <w:t>) pasiūlymų vertinimo kriterijų lyginamuosius svorius ir, jeigu reikia, – šių kriterijų reikšmingumą mažėjimo tvarka, jeigu jie nebuvo pateikti skelbime apie pirkimą, techninėse specifikacijose arba kituose pirkimo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rFonts w:eastAsia="Calibri"/>
          <w:szCs w:val="24"/>
        </w:rPr>
      </w:pPr>
      <w:r>
        <w:rPr>
          <w:rFonts w:eastAsia="Calibri"/>
          <w:szCs w:val="24"/>
        </w:rPr>
        <w:t>7</w:t>
      </w:r>
      <w:r>
        <w:rPr>
          <w:rFonts w:eastAsia="Calibri"/>
          <w:szCs w:val="24"/>
        </w:rPr>
        <w:t>) minimalius keliamus reikalavimus, dėl kurių negali būti deramasi, kai vyksta skelbiamos derybos ar inovacijų partnerystė;</w:t>
      </w:r>
    </w:p>
    <w:p>
      <w:pPr>
        <w:spacing w:line="360" w:lineRule="auto"/>
        <w:ind w:firstLine="720"/>
        <w:jc w:val="both"/>
        <w:outlineLvl w:val="2"/>
        <w:rPr>
          <w:rFonts w:eastAsia="Calibri"/>
          <w:szCs w:val="24"/>
        </w:rPr>
      </w:pPr>
      <w:r>
        <w:rPr>
          <w:rFonts w:eastAsia="Calibri"/>
          <w:szCs w:val="24"/>
        </w:rPr>
        <w:t>8</w:t>
      </w:r>
      <w:r>
        <w:rPr>
          <w:rFonts w:eastAsia="Calibri"/>
          <w:szCs w:val="24"/>
        </w:rPr>
        <w:t>) kitą, perkančiosios organizacijos nuomone, reikalingą informaciją.</w:t>
      </w:r>
    </w:p>
    <w:p>
      <w:pPr>
        <w:spacing w:line="360" w:lineRule="auto"/>
        <w:ind w:firstLine="720"/>
        <w:jc w:val="both"/>
        <w:rPr>
          <w:rFonts w:eastAsia="Calibri"/>
          <w:szCs w:val="24"/>
        </w:rPr>
      </w:pPr>
      <w:r>
        <w:rPr>
          <w:rFonts w:eastAsia="Calibri"/>
          <w:szCs w:val="24"/>
        </w:rPr>
        <w:t>2</w:t>
      </w:r>
      <w:r>
        <w:rPr>
          <w:rFonts w:eastAsia="Calibri"/>
          <w:szCs w:val="24"/>
        </w:rPr>
        <w:t xml:space="preserve">. Kvietime patvirtinti susidomėjimą ne centrinės valdžios perkančioji organizacija pateikia bent šią informaciją: </w:t>
      </w:r>
    </w:p>
    <w:p>
      <w:pPr>
        <w:spacing w:line="360" w:lineRule="auto"/>
        <w:ind w:firstLine="720"/>
        <w:jc w:val="both"/>
        <w:rPr>
          <w:rFonts w:eastAsia="Calibri"/>
          <w:szCs w:val="24"/>
        </w:rPr>
      </w:pPr>
      <w:r>
        <w:rPr>
          <w:rFonts w:eastAsia="Calibri"/>
          <w:szCs w:val="24"/>
        </w:rPr>
        <w:t>1</w:t>
      </w:r>
      <w:r>
        <w:rPr>
          <w:rFonts w:eastAsia="Calibri"/>
          <w:szCs w:val="24"/>
        </w:rPr>
        <w:t>) interneto adresą, kuriuo Centrinėje viešųjų pirkimų informacinėje sistemoje ar kitur paskelbti pirkimo dokumentai;</w:t>
      </w:r>
    </w:p>
    <w:p>
      <w:pPr>
        <w:spacing w:line="360" w:lineRule="auto"/>
        <w:ind w:firstLine="720"/>
        <w:jc w:val="both"/>
        <w:rPr>
          <w:rFonts w:eastAsia="Calibri"/>
          <w:szCs w:val="24"/>
        </w:rPr>
      </w:pPr>
      <w:r>
        <w:rPr>
          <w:rFonts w:eastAsia="Calibri"/>
          <w:szCs w:val="24"/>
        </w:rPr>
        <w:t>2</w:t>
      </w:r>
      <w:r>
        <w:rPr>
          <w:rFonts w:eastAsia="Calibri"/>
          <w:szCs w:val="24"/>
        </w:rPr>
        <w:t xml:space="preserve">)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 xml:space="preserve">nurodytų priežasčių neskelbiami Centrinėje viešųjų pirkimų informacinėje sistemoje arba su jais susipažinti nebuvo leista kitu </w:t>
      </w:r>
      <w:r>
        <w:rPr>
          <w:rFonts w:eastAsia="Calibri"/>
          <w:bCs/>
          <w:szCs w:val="24"/>
        </w:rPr>
        <w:t>būdu</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jeigu taikytina, ne centrinės valdžios p</w:t>
      </w:r>
      <w:r>
        <w:rPr>
          <w:rFonts w:eastAsia="Calibri"/>
          <w:szCs w:val="24"/>
          <w:lang w:eastAsia="lt-LT"/>
        </w:rPr>
        <w:t>erkančiosios organizacijos pateiktos konfidencialios informacijos apsaugos reikalavimus pagal šio įstatymo 20 straipsnio 5 dalį;</w:t>
      </w:r>
    </w:p>
    <w:p>
      <w:pPr>
        <w:spacing w:line="360" w:lineRule="auto"/>
        <w:ind w:firstLine="720"/>
        <w:jc w:val="both"/>
        <w:rPr>
          <w:rFonts w:eastAsia="Calibri"/>
          <w:szCs w:val="24"/>
        </w:rPr>
      </w:pPr>
      <w:r>
        <w:rPr>
          <w:rFonts w:eastAsia="Calibri"/>
          <w:szCs w:val="24"/>
        </w:rPr>
        <w:t>4</w:t>
      </w:r>
      <w:r>
        <w:rPr>
          <w:rFonts w:eastAsia="Calibri"/>
          <w:szCs w:val="24"/>
        </w:rPr>
        <w:t>) adresą, galutinę datą ir kalbą (kalbas), kuria (kuriomis) galima kreiptis norint gauti likusius pirkimo dokumentus, kurie dar nebuvo pateikti;</w:t>
      </w:r>
    </w:p>
    <w:p>
      <w:pPr>
        <w:spacing w:line="360" w:lineRule="auto"/>
        <w:ind w:firstLine="720"/>
        <w:jc w:val="both"/>
        <w:rPr>
          <w:rFonts w:eastAsia="Calibri"/>
          <w:szCs w:val="24"/>
        </w:rPr>
      </w:pPr>
      <w:r>
        <w:rPr>
          <w:rFonts w:eastAsia="Calibri"/>
          <w:szCs w:val="24"/>
        </w:rPr>
        <w:t>5</w:t>
      </w:r>
      <w:r>
        <w:rPr>
          <w:rFonts w:eastAsia="Calibri"/>
          <w:szCs w:val="24"/>
        </w:rPr>
        <w:t>) perkamo objekto pobūdžio ir apimties aprašymą, įskaitant galimybes sudaryti papildomas sutartis, jų sudarymo laiką (jeigu įmanoma jį nurodyti), numatomas skelbimų dėl darbų, prekių ar paslaugų pirkimo konkursų paskelbimo datas (jeigu įmanoma jas nurodyti);</w:t>
      </w:r>
    </w:p>
    <w:p>
      <w:pPr>
        <w:spacing w:line="360" w:lineRule="auto"/>
        <w:ind w:firstLine="720"/>
        <w:jc w:val="both"/>
        <w:rPr>
          <w:rFonts w:eastAsia="Calibri"/>
          <w:szCs w:val="24"/>
        </w:rPr>
      </w:pPr>
      <w:r>
        <w:rPr>
          <w:rFonts w:eastAsia="Calibri"/>
          <w:szCs w:val="24"/>
        </w:rPr>
        <w:t>6</w:t>
      </w:r>
      <w:r>
        <w:rPr>
          <w:rFonts w:eastAsia="Calibri"/>
          <w:szCs w:val="24"/>
        </w:rPr>
        <w:t>) kad pirkimo būdas yra ribotas konkursas arba skelbiamos derybos;</w:t>
      </w:r>
    </w:p>
    <w:p>
      <w:pPr>
        <w:spacing w:line="360" w:lineRule="auto"/>
        <w:ind w:firstLine="720"/>
        <w:jc w:val="both"/>
        <w:rPr>
          <w:rFonts w:eastAsia="Calibri"/>
          <w:szCs w:val="24"/>
        </w:rPr>
      </w:pPr>
      <w:r>
        <w:rPr>
          <w:rFonts w:eastAsia="Calibri"/>
          <w:szCs w:val="24"/>
        </w:rPr>
        <w:t>7</w:t>
      </w:r>
      <w:r>
        <w:rPr>
          <w:rFonts w:eastAsia="Calibri"/>
          <w:szCs w:val="24"/>
        </w:rPr>
        <w:t>) jeigu įmanoma, – datas, kada turi būti pradedamas ir baigiamas prekių tiekimas, paslaugų teikimas, darbų atlikimas;</w:t>
      </w:r>
    </w:p>
    <w:p>
      <w:pPr>
        <w:spacing w:line="360" w:lineRule="auto"/>
        <w:ind w:firstLine="720"/>
        <w:jc w:val="both"/>
        <w:rPr>
          <w:rFonts w:eastAsia="Calibri"/>
          <w:szCs w:val="24"/>
        </w:rPr>
      </w:pPr>
      <w:r>
        <w:rPr>
          <w:rFonts w:eastAsia="Calibri"/>
          <w:szCs w:val="24"/>
        </w:rPr>
        <w:t>8</w:t>
      </w:r>
      <w:r>
        <w:rPr>
          <w:rFonts w:eastAsia="Calibri"/>
          <w:szCs w:val="24"/>
        </w:rPr>
        <w:t>) ne centrinės valdžios perkančiosios organizacijos, kuri sudaro pirkimo sutartį, adresą;</w:t>
      </w:r>
    </w:p>
    <w:p>
      <w:pPr>
        <w:spacing w:line="360" w:lineRule="auto"/>
        <w:ind w:firstLine="720"/>
        <w:jc w:val="both"/>
        <w:rPr>
          <w:rFonts w:eastAsia="Calibri"/>
          <w:szCs w:val="24"/>
        </w:rPr>
      </w:pPr>
      <w:r>
        <w:rPr>
          <w:rFonts w:eastAsia="Calibri"/>
          <w:szCs w:val="24"/>
        </w:rPr>
        <w:t>9</w:t>
      </w:r>
      <w:r>
        <w:rPr>
          <w:rFonts w:eastAsia="Calibri"/>
          <w:szCs w:val="24"/>
        </w:rPr>
        <w:t>) apie ekonomines ir technines sąlygas, finansines garantijas ir informaciją, kurios reikalaujama iš tiekėjo;</w:t>
      </w:r>
    </w:p>
    <w:p>
      <w:pPr>
        <w:spacing w:line="360" w:lineRule="auto"/>
        <w:ind w:firstLine="720"/>
        <w:jc w:val="both"/>
        <w:rPr>
          <w:rFonts w:eastAsia="Calibri"/>
          <w:szCs w:val="24"/>
        </w:rPr>
      </w:pPr>
      <w:r>
        <w:rPr>
          <w:rFonts w:eastAsia="Calibri"/>
          <w:szCs w:val="24"/>
        </w:rPr>
        <w:t>10</w:t>
      </w:r>
      <w:r>
        <w:rPr>
          <w:rFonts w:eastAsia="Calibri"/>
          <w:szCs w:val="24"/>
        </w:rPr>
        <w:t xml:space="preserve">) apie sutarties, kurią ketinama sudaryti, rūšį: pirkimas, finansinė nuoma (lizingas), nuoma, pirkimas išsimokėtinai ar šių būdų derinys; </w:t>
      </w:r>
    </w:p>
    <w:p>
      <w:pPr>
        <w:spacing w:line="360" w:lineRule="auto"/>
        <w:ind w:firstLine="720"/>
        <w:jc w:val="both"/>
        <w:rPr>
          <w:rFonts w:eastAsia="Calibri"/>
          <w:szCs w:val="24"/>
        </w:rPr>
      </w:pPr>
      <w:r>
        <w:rPr>
          <w:rFonts w:eastAsia="Calibri"/>
          <w:szCs w:val="24"/>
        </w:rPr>
        <w:t>11</w:t>
      </w:r>
      <w:r>
        <w:rPr>
          <w:rFonts w:eastAsia="Calibri"/>
          <w:szCs w:val="24"/>
        </w:rPr>
        <w:t>) pasiūlymų vertinimo kriterijus ir jų lyginamuosius svorius ar, jeigu reikia, – šių kriterijų išdėstymą pagal svarbą, jeigu atitinkama informacija nebuvo pateikta išankstiniame informaciniame skelbime, techninėse specifikacijose arba kituose pirkimo dokumentuose;</w:t>
      </w:r>
    </w:p>
    <w:p>
      <w:pPr>
        <w:spacing w:line="360" w:lineRule="auto"/>
        <w:ind w:firstLine="720"/>
        <w:jc w:val="both"/>
        <w:rPr>
          <w:rFonts w:eastAsia="Calibri"/>
          <w:szCs w:val="24"/>
        </w:rPr>
      </w:pPr>
      <w:r>
        <w:rPr>
          <w:rFonts w:eastAsia="Calibri"/>
          <w:szCs w:val="24"/>
        </w:rPr>
        <w:t>12</w:t>
      </w:r>
      <w:r>
        <w:rPr>
          <w:rFonts w:eastAsia="Calibri"/>
          <w:szCs w:val="24"/>
        </w:rPr>
        <w:t xml:space="preserve">) minimalius keliamus reikalavimus, dėl kurių negali būti deramasi, kai vyksta skelbiamos derybos; </w:t>
      </w:r>
    </w:p>
    <w:p>
      <w:pPr>
        <w:spacing w:line="360" w:lineRule="auto"/>
        <w:ind w:firstLine="720"/>
        <w:jc w:val="both"/>
        <w:outlineLvl w:val="2"/>
        <w:rPr>
          <w:rFonts w:eastAsia="Calibri"/>
          <w:szCs w:val="24"/>
        </w:rPr>
      </w:pPr>
      <w:r>
        <w:rPr>
          <w:rFonts w:eastAsia="Calibri"/>
          <w:szCs w:val="24"/>
        </w:rPr>
        <w:t>13</w:t>
      </w:r>
      <w:r>
        <w:rPr>
          <w:rFonts w:eastAsia="Calibri"/>
          <w:szCs w:val="24"/>
        </w:rPr>
        <w:t>) kitą, ne centrinės valdžios perkančiosios organizacijos nuomone, reikalingą informaciją</w:t>
      </w:r>
    </w:p>
    <w:p>
      <w:pPr>
        <w:spacing w:line="240" w:lineRule="atLeast"/>
        <w:ind w:firstLine="720"/>
        <w:jc w:val="both"/>
        <w:outlineLvl w:val="2"/>
        <w:rPr>
          <w:sz w:val="22"/>
        </w:rPr>
      </w:pPr>
    </w:p>
    <w:p>
      <w:pPr>
        <w:ind w:left="5812"/>
        <w:jc w:val="both"/>
        <w:rPr>
          <w:rFonts w:eastAsia="Calibri"/>
          <w:szCs w:val="24"/>
        </w:rPr>
      </w:pPr>
    </w:p>
    <w:p>
      <w:pPr>
        <w:rPr>
          <w:rFonts w:eastAsia="Calibri"/>
          <w:szCs w:val="24"/>
        </w:rPr>
      </w:pPr>
      <w:r>
        <w:rPr>
          <w:rFonts w:eastAsia="Calibri"/>
          <w:szCs w:val="24"/>
        </w:rPr>
        <w:br w:type="page"/>
      </w:r>
    </w:p>
    <w:p>
      <w:pPr>
        <w:ind w:left="5812"/>
        <w:jc w:val="both"/>
        <w:rPr>
          <w:rFonts w:eastAsia="Calibri"/>
          <w:szCs w:val="24"/>
        </w:rPr>
        <w:sectPr>
          <w:pgSz w:w="11909" w:h="16834" w:code="9"/>
          <w:pgMar w:top="1134" w:right="851" w:bottom="1134" w:left="1701" w:header="709" w:footer="709" w:gutter="0"/>
          <w:pgNumType w:start="1"/>
          <w:cols w:space="720"/>
          <w:titlePg/>
        </w:sectPr>
      </w:pP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 xml:space="preserve">viešųjų pirkimų įstatymo </w:t>
      </w:r>
    </w:p>
    <w:p>
      <w:pPr>
        <w:ind w:left="5812"/>
        <w:jc w:val="both"/>
        <w:rPr>
          <w:rFonts w:eastAsia="Calibri"/>
          <w:szCs w:val="24"/>
        </w:rPr>
      </w:pPr>
      <w:r>
        <w:rPr>
          <w:rFonts w:eastAsia="Calibri"/>
          <w:szCs w:val="24"/>
        </w:rPr>
        <w:t>4</w:t>
      </w:r>
      <w:r>
        <w:rPr>
          <w:rFonts w:eastAsia="Calibri"/>
          <w:szCs w:val="24"/>
        </w:rPr>
        <w:t xml:space="preserve"> priedas</w:t>
      </w:r>
    </w:p>
    <w:p>
      <w:pPr>
        <w:spacing w:line="360" w:lineRule="auto"/>
        <w:ind w:firstLine="720"/>
        <w:jc w:val="both"/>
        <w:rPr>
          <w:rFonts w:eastAsia="Calibri"/>
          <w:szCs w:val="24"/>
        </w:rPr>
      </w:pPr>
    </w:p>
    <w:p>
      <w:pPr>
        <w:spacing w:line="360" w:lineRule="auto"/>
        <w:jc w:val="center"/>
        <w:rPr>
          <w:rFonts w:eastAsia="Calibri"/>
          <w:b/>
          <w:bCs/>
          <w:szCs w:val="24"/>
        </w:rPr>
      </w:pPr>
      <w:r>
        <w:rPr>
          <w:rFonts w:eastAsia="Calibri"/>
          <w:b/>
          <w:bCs/>
          <w:szCs w:val="24"/>
        </w:rPr>
        <w:t>PASIŪLYMŲ, PARAIŠKŲ, PROJEKTO KONKURSŲ PLANŲ IR PROJEKTŲ ELEKTRONINĖMS GAVIMO PRIEMONĖMS IR PRIETAISAMS KELIAMI REIKALAVIMAI</w:t>
      </w:r>
    </w:p>
    <w:p>
      <w:pPr>
        <w:spacing w:line="240" w:lineRule="atLeast"/>
        <w:ind w:firstLine="720"/>
        <w:rPr>
          <w:szCs w:val="24"/>
        </w:rPr>
      </w:pPr>
    </w:p>
    <w:p>
      <w:pPr>
        <w:spacing w:line="360" w:lineRule="auto"/>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pPr>
        <w:spacing w:line="360" w:lineRule="auto"/>
        <w:ind w:firstLine="720"/>
        <w:jc w:val="both"/>
        <w:rPr>
          <w:rFonts w:eastAsia="Calibri"/>
          <w:szCs w:val="24"/>
        </w:rPr>
      </w:pPr>
      <w:r>
        <w:rPr>
          <w:rFonts w:eastAsia="Calibri"/>
          <w:szCs w:val="24"/>
        </w:rPr>
        <w:t>1</w:t>
      </w:r>
      <w:r>
        <w:rPr>
          <w:rFonts w:eastAsia="Calibri"/>
          <w:szCs w:val="24"/>
        </w:rPr>
        <w:t xml:space="preserve">) būtų galima nustatyti tikslų pasiūlymų, paraiškų, planų ir projektų pateikimo laiką ir datą; </w:t>
      </w:r>
    </w:p>
    <w:p>
      <w:pPr>
        <w:spacing w:line="360" w:lineRule="auto"/>
        <w:ind w:firstLine="720"/>
        <w:jc w:val="both"/>
        <w:rPr>
          <w:rFonts w:eastAsia="Calibri"/>
          <w:szCs w:val="24"/>
        </w:rPr>
      </w:pPr>
      <w:r>
        <w:rPr>
          <w:rFonts w:eastAsia="Calibri"/>
          <w:szCs w:val="24"/>
        </w:rPr>
        <w:t>2</w:t>
      </w:r>
      <w:r>
        <w:rPr>
          <w:rFonts w:eastAsia="Calibri"/>
          <w:szCs w:val="24"/>
        </w:rPr>
        <w:t xml:space="preserve">) būtų tinkamai užtikrinta, kad iki nustatyto termino pabaigos niekas negalėtų susipažinti su duomenimis, perduotais pagal šiuos reikalavimus; </w:t>
      </w:r>
    </w:p>
    <w:p>
      <w:pPr>
        <w:spacing w:line="360" w:lineRule="auto"/>
        <w:ind w:firstLine="720"/>
        <w:jc w:val="both"/>
        <w:rPr>
          <w:rFonts w:eastAsia="Calibri"/>
          <w:szCs w:val="24"/>
        </w:rPr>
      </w:pPr>
      <w:r>
        <w:rPr>
          <w:rFonts w:eastAsia="Calibri"/>
          <w:szCs w:val="24"/>
        </w:rPr>
        <w:t>3</w:t>
      </w:r>
      <w:r>
        <w:rPr>
          <w:rFonts w:eastAsia="Calibri"/>
          <w:szCs w:val="24"/>
        </w:rPr>
        <w:t>) tik valstybės informacinės sistemos tvarkytojo 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pPr>
        <w:spacing w:line="360" w:lineRule="auto"/>
        <w:ind w:firstLine="720"/>
        <w:jc w:val="both"/>
        <w:rPr>
          <w:rFonts w:eastAsia="Calibri"/>
          <w:szCs w:val="24"/>
        </w:rPr>
      </w:pPr>
      <w:r>
        <w:rPr>
          <w:rFonts w:eastAsia="Calibri"/>
          <w:szCs w:val="24"/>
        </w:rPr>
        <w:t>4</w:t>
      </w:r>
      <w:r>
        <w:rPr>
          <w:rFonts w:eastAsia="Calibri"/>
          <w:szCs w:val="24"/>
        </w:rPr>
        <w:t xml:space="preserve">) skirtingais pirkimo procedūros arba projekto konkurso etapais prieiga prie visų pateiktų duomenų arba jų dalies būtų įmanoma tik įgaliotiems asmenims; </w:t>
      </w:r>
    </w:p>
    <w:p>
      <w:pPr>
        <w:spacing w:line="360" w:lineRule="auto"/>
        <w:ind w:firstLine="720"/>
        <w:jc w:val="both"/>
        <w:rPr>
          <w:rFonts w:eastAsia="Calibri"/>
          <w:szCs w:val="24"/>
        </w:rPr>
      </w:pPr>
      <w:r>
        <w:rPr>
          <w:rFonts w:eastAsia="Calibri"/>
          <w:szCs w:val="24"/>
        </w:rPr>
        <w:t>5</w:t>
      </w:r>
      <w:r>
        <w:rPr>
          <w:rFonts w:eastAsia="Calibri"/>
          <w:szCs w:val="24"/>
        </w:rPr>
        <w:t xml:space="preserve">) tik įgalioti asmenys galėtų suteikti prieigą prie perduotų duomenų, kuri būtų galima tik po nustatyto termino; </w:t>
      </w:r>
    </w:p>
    <w:p>
      <w:pPr>
        <w:spacing w:line="360" w:lineRule="auto"/>
        <w:ind w:firstLine="720"/>
        <w:jc w:val="both"/>
        <w:rPr>
          <w:rFonts w:eastAsia="Calibri"/>
          <w:szCs w:val="24"/>
        </w:rPr>
      </w:pPr>
      <w:r>
        <w:rPr>
          <w:rFonts w:eastAsia="Calibri"/>
          <w:szCs w:val="24"/>
        </w:rPr>
        <w:t>6</w:t>
      </w:r>
      <w:r>
        <w:rPr>
          <w:rFonts w:eastAsia="Calibri"/>
          <w:szCs w:val="24"/>
        </w:rPr>
        <w:t xml:space="preserve">) laikantis šių reikalavimų gauti ir peržiūrėti duomenys ir toliau būtų prieinami tik tiems asmenims, kurie yra įgalioti susipažinti su tokiais duomenimis; </w:t>
      </w:r>
    </w:p>
    <w:p>
      <w:pPr>
        <w:spacing w:line="360" w:lineRule="auto"/>
        <w:ind w:firstLine="720"/>
        <w:jc w:val="both"/>
        <w:rPr>
          <w:rFonts w:eastAsia="Calibri"/>
          <w:szCs w:val="24"/>
        </w:rPr>
      </w:pPr>
      <w:r>
        <w:rPr>
          <w:rFonts w:eastAsia="Calibri"/>
          <w:szCs w:val="24"/>
        </w:rPr>
        <w:t>7</w:t>
      </w:r>
      <w:r>
        <w:rPr>
          <w:rFonts w:eastAsia="Calibri"/>
          <w:szCs w:val="24"/>
        </w:rPr>
        <w:t>) būtų galima tiksliai nustatyti draudimo susipažinti su duomenimis ir šio priedo 2, 3, 4, 5 ir 6 punktuose nurodytų reikalavimų pažeidimus ar bandymus padaryti tokius pažeidimus</w:t>
      </w:r>
    </w:p>
    <w:p>
      <w:pPr>
        <w:rPr>
          <w:sz w:val="22"/>
        </w:rPr>
      </w:pPr>
    </w:p>
    <w:p>
      <w:pPr>
        <w:ind w:left="5812"/>
        <w:jc w:val="both"/>
      </w:pPr>
    </w:p>
    <w:p/>
    <w:p>
      <w:pPr>
        <w:ind w:left="5812"/>
        <w:jc w:val="both"/>
        <w:rPr>
          <w:rFonts w:eastAsia="Calibri"/>
          <w:szCs w:val="24"/>
        </w:rPr>
        <w:sectPr>
          <w:pgSz w:w="11909" w:h="16834" w:code="9"/>
          <w:pgMar w:top="1134" w:right="851" w:bottom="1134" w:left="1701" w:header="709" w:footer="709" w:gutter="0"/>
          <w:pgNumType w:start="1"/>
          <w:cols w:space="720"/>
          <w:titlePg/>
        </w:sectPr>
      </w:pP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rPr>
          <w:rFonts w:eastAsia="Calibri"/>
          <w:szCs w:val="24"/>
        </w:rPr>
      </w:pPr>
      <w:r>
        <w:rPr>
          <w:rFonts w:eastAsia="Calibri"/>
          <w:szCs w:val="24"/>
        </w:rPr>
        <w:t>5</w:t>
      </w:r>
      <w:r>
        <w:rPr>
          <w:rFonts w:eastAsia="Calibri"/>
          <w:szCs w:val="24"/>
        </w:rPr>
        <w:t xml:space="preserve"> priedas</w:t>
      </w:r>
    </w:p>
    <w:p>
      <w:pPr>
        <w:spacing w:line="360" w:lineRule="auto"/>
        <w:jc w:val="both"/>
        <w:outlineLvl w:val="2"/>
        <w:rPr>
          <w:rFonts w:eastAsia="Calibri"/>
          <w:szCs w:val="24"/>
        </w:rPr>
      </w:pPr>
    </w:p>
    <w:p>
      <w:pPr>
        <w:spacing w:line="360" w:lineRule="auto"/>
        <w:jc w:val="center"/>
        <w:outlineLvl w:val="2"/>
        <w:rPr>
          <w:rFonts w:eastAsia="Calibri"/>
          <w:b/>
          <w:szCs w:val="24"/>
        </w:rPr>
      </w:pPr>
      <w:r>
        <w:rPr>
          <w:rFonts w:eastAsia="Calibri"/>
          <w:b/>
          <w:szCs w:val="24"/>
        </w:rPr>
        <w:t>LIETUVOS RESPUBLIKOS VIEŠŲJŲ PIRKIMŲ ĮSTATYMO 17 STRAIPSNIO 2 DALIES 2 PUNKTE NURODYTŲ TARPTAUTINIŲ SOCIALINIŲ IR APLINKOS APSAUGOS KONVENCIJŲ SĄRAŠAS</w:t>
      </w:r>
    </w:p>
    <w:p>
      <w:pPr>
        <w:spacing w:line="240" w:lineRule="atLeast"/>
        <w:ind w:firstLine="720"/>
        <w:jc w:val="center"/>
        <w:outlineLvl w:val="2"/>
        <w:rPr>
          <w:rFonts w:eastAsia="Calibri"/>
          <w:b/>
          <w:szCs w:val="24"/>
        </w:rPr>
      </w:pPr>
    </w:p>
    <w:p>
      <w:pPr>
        <w:spacing w:line="360" w:lineRule="auto"/>
        <w:ind w:firstLine="720"/>
        <w:jc w:val="both"/>
        <w:rPr>
          <w:szCs w:val="24"/>
        </w:rPr>
      </w:pPr>
      <w:r>
        <w:rPr>
          <w:szCs w:val="24"/>
        </w:rPr>
        <w:t>1</w:t>
      </w:r>
      <w:r>
        <w:rPr>
          <w:szCs w:val="24"/>
        </w:rPr>
        <w:t>. Tarptautinės darbo organizacijos 1930 m. birželio 10 d. konvencija Nr. 29 dėl priverstinio ar privalomojo darbo.</w:t>
      </w:r>
    </w:p>
    <w:p>
      <w:pPr>
        <w:spacing w:line="360" w:lineRule="auto"/>
        <w:ind w:firstLine="720"/>
        <w:jc w:val="both"/>
        <w:rPr>
          <w:szCs w:val="24"/>
        </w:rPr>
      </w:pPr>
      <w:r>
        <w:rPr>
          <w:szCs w:val="24"/>
        </w:rPr>
        <w:t>2</w:t>
      </w:r>
      <w:r>
        <w:rPr>
          <w:szCs w:val="24"/>
        </w:rPr>
        <w:t>. Tarptautinės darbo organizacijos 1948 m. birželio 17 d. konvencija Nr. 87 dėl asociacijų laisvės ir teisės jungtis į organizacijas gynimo.</w:t>
      </w:r>
    </w:p>
    <w:p>
      <w:pPr>
        <w:spacing w:line="360" w:lineRule="auto"/>
        <w:ind w:firstLine="720"/>
        <w:jc w:val="both"/>
        <w:rPr>
          <w:szCs w:val="24"/>
        </w:rPr>
      </w:pPr>
      <w:r>
        <w:rPr>
          <w:szCs w:val="24"/>
        </w:rPr>
        <w:t>3</w:t>
      </w:r>
      <w:r>
        <w:rPr>
          <w:szCs w:val="24"/>
        </w:rPr>
        <w:t>. Tarptautinės darbo organizacijos 1949 m. liepos 1 d. konvencija Nr. 98 dėl teisės jungtis į organizacijas ir vesti kolektyvines derybas principų taikymo.</w:t>
      </w:r>
    </w:p>
    <w:p>
      <w:pPr>
        <w:spacing w:line="360" w:lineRule="auto"/>
        <w:ind w:firstLine="720"/>
        <w:jc w:val="both"/>
        <w:rPr>
          <w:szCs w:val="24"/>
        </w:rPr>
      </w:pPr>
      <w:r>
        <w:rPr>
          <w:szCs w:val="24"/>
        </w:rPr>
        <w:t>4</w:t>
      </w:r>
      <w:r>
        <w:rPr>
          <w:szCs w:val="24"/>
        </w:rPr>
        <w:t>. Tarptautinės darbo organizacijos 1951 m. birželio 29 d. konvencija Nr. 100 dėl vienodo atlyginimo vyrams ir moterims už lygiavertį darbą.</w:t>
      </w:r>
    </w:p>
    <w:p>
      <w:pPr>
        <w:spacing w:line="360" w:lineRule="auto"/>
        <w:ind w:firstLine="720"/>
        <w:jc w:val="both"/>
        <w:rPr>
          <w:szCs w:val="24"/>
        </w:rPr>
      </w:pPr>
      <w:r>
        <w:rPr>
          <w:szCs w:val="24"/>
        </w:rPr>
        <w:t>5</w:t>
      </w:r>
      <w:r>
        <w:rPr>
          <w:szCs w:val="24"/>
        </w:rPr>
        <w:t>. Tarptautinės darbo organizacijos 1957 m. birželio 25 d. konvencija Nr. 105 dėl priverstinio darbo panaikinimo.</w:t>
      </w:r>
    </w:p>
    <w:p>
      <w:pPr>
        <w:spacing w:line="360" w:lineRule="auto"/>
        <w:ind w:firstLine="720"/>
        <w:jc w:val="both"/>
        <w:rPr>
          <w:szCs w:val="24"/>
        </w:rPr>
      </w:pPr>
      <w:r>
        <w:rPr>
          <w:szCs w:val="24"/>
        </w:rPr>
        <w:t>6</w:t>
      </w:r>
      <w:r>
        <w:rPr>
          <w:szCs w:val="24"/>
        </w:rPr>
        <w:t>. Tarptautinės darbo organizacijos 1958 m. birželio 25 d. konvencija Nr. 111 dėl diskriminacijos darbo ir profesinės veiklos srityje.</w:t>
      </w:r>
    </w:p>
    <w:p>
      <w:pPr>
        <w:spacing w:line="360" w:lineRule="auto"/>
        <w:ind w:firstLine="720"/>
        <w:jc w:val="both"/>
        <w:rPr>
          <w:szCs w:val="24"/>
        </w:rPr>
      </w:pPr>
      <w:r>
        <w:rPr>
          <w:szCs w:val="24"/>
        </w:rPr>
        <w:t>7</w:t>
      </w:r>
      <w:r>
        <w:rPr>
          <w:szCs w:val="24"/>
        </w:rPr>
        <w:t>. Tarptautinės darbo organizacijos 1973 m. birželio 26 d. konvencija Nr. 138 dėl minimalaus įdarbinimo amžiaus.</w:t>
      </w:r>
    </w:p>
    <w:p>
      <w:pPr>
        <w:spacing w:line="360" w:lineRule="auto"/>
        <w:ind w:firstLine="720"/>
        <w:jc w:val="both"/>
        <w:rPr>
          <w:w w:val="0"/>
          <w:szCs w:val="24"/>
        </w:rPr>
      </w:pPr>
      <w:r>
        <w:rPr>
          <w:w w:val="0"/>
          <w:szCs w:val="24"/>
        </w:rPr>
        <w:t>8</w:t>
      </w:r>
      <w:r>
        <w:rPr>
          <w:w w:val="0"/>
          <w:szCs w:val="24"/>
        </w:rPr>
        <w:t>. 1985 m. kovo 22 d. Vienos konvencija dėl ozono sluoksnio apsaugos ir jos 1987 m. rugsėjo 16 d. Monrealio protokolas dėl ozono sluoksnį ardančių medžiagų.</w:t>
      </w:r>
    </w:p>
    <w:p>
      <w:pPr>
        <w:spacing w:line="360" w:lineRule="auto"/>
        <w:ind w:firstLine="720"/>
        <w:jc w:val="both"/>
        <w:rPr>
          <w:w w:val="0"/>
          <w:szCs w:val="24"/>
        </w:rPr>
      </w:pPr>
      <w:r>
        <w:rPr>
          <w:w w:val="0"/>
          <w:szCs w:val="24"/>
        </w:rPr>
        <w:t>9</w:t>
      </w:r>
      <w:r>
        <w:rPr>
          <w:w w:val="0"/>
          <w:szCs w:val="24"/>
        </w:rPr>
        <w:t>. 1989 m. kovo 22 d. Bazelio konvencija dėl pavojingų atliekų tarpvalstybinių pervežimų bei jų tvarkymo kontrolės.</w:t>
      </w:r>
    </w:p>
    <w:p>
      <w:pPr>
        <w:spacing w:line="360" w:lineRule="auto"/>
        <w:ind w:firstLine="720"/>
        <w:jc w:val="both"/>
        <w:rPr>
          <w:rFonts w:eastAsia="Calibri"/>
          <w:w w:val="0"/>
          <w:szCs w:val="24"/>
        </w:rPr>
      </w:pPr>
      <w:r>
        <w:rPr>
          <w:rFonts w:eastAsia="Calibri"/>
          <w:w w:val="0"/>
          <w:szCs w:val="24"/>
        </w:rPr>
        <w:t>10</w:t>
      </w:r>
      <w:r>
        <w:rPr>
          <w:rFonts w:eastAsia="Calibri"/>
          <w:w w:val="0"/>
          <w:szCs w:val="24"/>
        </w:rPr>
        <w:t>. 1998 m. rugsėjo 10 d. Roterdamo konvencija dėl sutikimo, apie kurį pranešama iš anksto, procedūros, taikomos tam tikroms pavojingoms cheminėms medžiagoms ir pesticidams tarptautinėje prekyboje, ir jos 3 regioniniai protokolai.</w:t>
      </w:r>
    </w:p>
    <w:p>
      <w:pPr>
        <w:spacing w:line="360" w:lineRule="auto"/>
        <w:ind w:firstLine="720"/>
        <w:jc w:val="both"/>
        <w:rPr>
          <w:rFonts w:eastAsia="Calibri"/>
          <w:szCs w:val="24"/>
        </w:rPr>
      </w:pPr>
      <w:r>
        <w:rPr>
          <w:rFonts w:eastAsia="Calibri"/>
          <w:szCs w:val="24"/>
        </w:rPr>
        <w:t>11</w:t>
      </w:r>
      <w:r>
        <w:rPr>
          <w:rFonts w:eastAsia="Calibri"/>
          <w:szCs w:val="24"/>
        </w:rPr>
        <w:t>. Tarptautinės darbo organizacijos 1999 m. birželio 17 d. konvencija Nr. 182 dėl nepriimtino vaikų darbo uždraudimo ir neatidėliotinų veiksmų tokiam darbui panaikinti.</w:t>
      </w:r>
    </w:p>
    <w:p>
      <w:pPr>
        <w:spacing w:line="360" w:lineRule="auto"/>
        <w:ind w:firstLine="720"/>
        <w:jc w:val="both"/>
        <w:outlineLvl w:val="2"/>
      </w:pPr>
      <w:r>
        <w:rPr>
          <w:w w:val="0"/>
          <w:szCs w:val="24"/>
        </w:rPr>
        <w:t>12</w:t>
      </w:r>
      <w:r>
        <w:rPr>
          <w:w w:val="0"/>
          <w:szCs w:val="24"/>
        </w:rPr>
        <w:t>. 2001 m. gegužės 22 d. Stokholmo konvencija dėl patvariųjų organinių teršalų.</w:t>
      </w:r>
    </w:p>
    <w:p>
      <w:pPr>
        <w:outlineLvl w:val="2"/>
      </w:pPr>
    </w:p>
    <w:p>
      <w:pPr>
        <w:ind w:left="5812"/>
        <w:jc w:val="both"/>
        <w:outlineLvl w:val="2"/>
      </w:pPr>
    </w:p>
    <w:p>
      <w:pPr>
        <w:ind w:left="5812"/>
        <w:jc w:val="both"/>
        <w:outlineLvl w:val="2"/>
        <w:rPr>
          <w:rFonts w:eastAsia="Calibri"/>
          <w:szCs w:val="24"/>
        </w:rPr>
        <w:sectPr>
          <w:pgSz w:w="11909" w:h="16834" w:code="9"/>
          <w:pgMar w:top="1134" w:right="851" w:bottom="1134" w:left="1701" w:header="709" w:footer="709" w:gutter="0"/>
          <w:pgNumType w:start="1"/>
          <w:cols w:space="720"/>
          <w:titlePg/>
        </w:sectPr>
      </w:pPr>
    </w:p>
    <w:p>
      <w:pPr>
        <w:ind w:left="5812"/>
        <w:jc w:val="both"/>
        <w:outlineLvl w:val="2"/>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outlineLvl w:val="2"/>
        <w:rPr>
          <w:rFonts w:eastAsia="Calibri"/>
          <w:b/>
          <w:szCs w:val="24"/>
        </w:rPr>
      </w:pPr>
      <w:r>
        <w:rPr>
          <w:rFonts w:eastAsia="Calibri"/>
          <w:szCs w:val="24"/>
        </w:rPr>
        <w:t>6</w:t>
      </w:r>
      <w:r>
        <w:rPr>
          <w:rFonts w:eastAsia="Calibri"/>
          <w:szCs w:val="24"/>
        </w:rPr>
        <w:t xml:space="preserve"> priedas</w:t>
      </w:r>
      <w:r>
        <w:rPr>
          <w:rFonts w:eastAsia="Calibri"/>
          <w:b/>
          <w:szCs w:val="24"/>
        </w:rPr>
        <w:t xml:space="preserve"> </w:t>
      </w:r>
    </w:p>
    <w:p>
      <w:pPr>
        <w:spacing w:line="240" w:lineRule="atLeast"/>
        <w:jc w:val="both"/>
        <w:outlineLvl w:val="2"/>
        <w:rPr>
          <w:rFonts w:eastAsia="Calibri"/>
          <w:b/>
          <w:szCs w:val="24"/>
        </w:rPr>
      </w:pPr>
    </w:p>
    <w:p>
      <w:pPr>
        <w:spacing w:line="360" w:lineRule="auto"/>
        <w:jc w:val="center"/>
        <w:rPr>
          <w:rFonts w:eastAsia="Calibri"/>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pPr>
        <w:spacing w:line="240" w:lineRule="atLeas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11"/>
      </w:tblGrid>
      <w:tr>
        <w:tc>
          <w:tcPr>
            <w:tcW w:w="817" w:type="dxa"/>
          </w:tcPr>
          <w:p>
            <w:pPr>
              <w:jc w:val="center"/>
              <w:rPr>
                <w:rFonts w:eastAsia="Calibri"/>
                <w:szCs w:val="24"/>
              </w:rPr>
            </w:pPr>
            <w:r>
              <w:rPr>
                <w:rFonts w:eastAsia="Calibri"/>
                <w:szCs w:val="24"/>
              </w:rPr>
              <w:t>1.</w:t>
            </w:r>
          </w:p>
        </w:tc>
        <w:tc>
          <w:tcPr>
            <w:tcW w:w="1843" w:type="dxa"/>
          </w:tcPr>
          <w:p>
            <w:pPr>
              <w:jc w:val="center"/>
              <w:rPr>
                <w:rFonts w:eastAsia="Calibri"/>
                <w:b/>
                <w:szCs w:val="24"/>
              </w:rPr>
            </w:pPr>
            <w:r>
              <w:rPr>
                <w:rFonts w:eastAsia="Calibri"/>
                <w:szCs w:val="24"/>
              </w:rPr>
              <w:t>25 skyrius:</w:t>
            </w:r>
          </w:p>
        </w:tc>
        <w:tc>
          <w:tcPr>
            <w:tcW w:w="6911" w:type="dxa"/>
          </w:tcPr>
          <w:p>
            <w:pPr>
              <w:ind w:firstLine="601"/>
              <w:rPr>
                <w:rFonts w:eastAsia="Calibri"/>
                <w:b/>
                <w:szCs w:val="24"/>
              </w:rPr>
            </w:pPr>
            <w:r>
              <w:rPr>
                <w:rFonts w:eastAsia="Calibri"/>
                <w:szCs w:val="24"/>
              </w:rPr>
              <w:t>Druska, siera, žemės ir kietosios uolienos, tinkavimo medžiagos, kalkės ir cementas</w:t>
            </w:r>
          </w:p>
        </w:tc>
      </w:tr>
      <w:tr>
        <w:tc>
          <w:tcPr>
            <w:tcW w:w="817" w:type="dxa"/>
          </w:tcPr>
          <w:p>
            <w:pPr>
              <w:jc w:val="center"/>
              <w:rPr>
                <w:rFonts w:eastAsia="Calibri"/>
                <w:szCs w:val="24"/>
              </w:rPr>
            </w:pPr>
            <w:r>
              <w:rPr>
                <w:rFonts w:eastAsia="Calibri"/>
                <w:szCs w:val="24"/>
              </w:rPr>
              <w:t>2.</w:t>
            </w:r>
          </w:p>
        </w:tc>
        <w:tc>
          <w:tcPr>
            <w:tcW w:w="1843" w:type="dxa"/>
          </w:tcPr>
          <w:p>
            <w:pPr>
              <w:jc w:val="center"/>
              <w:rPr>
                <w:rFonts w:eastAsia="Calibri"/>
                <w:b/>
                <w:szCs w:val="24"/>
              </w:rPr>
            </w:pPr>
            <w:r>
              <w:rPr>
                <w:rFonts w:eastAsia="Calibri"/>
                <w:szCs w:val="24"/>
              </w:rPr>
              <w:t>26 skyrius:</w:t>
            </w:r>
          </w:p>
        </w:tc>
        <w:tc>
          <w:tcPr>
            <w:tcW w:w="6911" w:type="dxa"/>
          </w:tcPr>
          <w:p>
            <w:pPr>
              <w:ind w:firstLine="601"/>
              <w:rPr>
                <w:rFonts w:eastAsia="Calibri"/>
                <w:b/>
                <w:szCs w:val="24"/>
              </w:rPr>
            </w:pPr>
            <w:r>
              <w:rPr>
                <w:rFonts w:eastAsia="Calibri"/>
                <w:szCs w:val="24"/>
              </w:rPr>
              <w:t>Metalo rūdos, šlakas ir pelenai</w:t>
            </w:r>
          </w:p>
        </w:tc>
      </w:tr>
      <w:tr>
        <w:tc>
          <w:tcPr>
            <w:tcW w:w="817" w:type="dxa"/>
          </w:tcPr>
          <w:p>
            <w:pPr>
              <w:jc w:val="center"/>
              <w:rPr>
                <w:rFonts w:eastAsia="Calibri"/>
                <w:szCs w:val="24"/>
              </w:rPr>
            </w:pPr>
            <w:r>
              <w:rPr>
                <w:rFonts w:eastAsia="Calibri"/>
                <w:szCs w:val="24"/>
              </w:rPr>
              <w:t>3.</w:t>
            </w:r>
          </w:p>
        </w:tc>
        <w:tc>
          <w:tcPr>
            <w:tcW w:w="1843" w:type="dxa"/>
          </w:tcPr>
          <w:p>
            <w:pPr>
              <w:jc w:val="center"/>
              <w:rPr>
                <w:rFonts w:eastAsia="Calibri"/>
                <w:b/>
                <w:szCs w:val="24"/>
              </w:rPr>
            </w:pPr>
            <w:r>
              <w:rPr>
                <w:rFonts w:eastAsia="Calibri"/>
                <w:szCs w:val="24"/>
              </w:rPr>
              <w:t>27 skyrius:</w:t>
            </w:r>
          </w:p>
        </w:tc>
        <w:tc>
          <w:tcPr>
            <w:tcW w:w="6911" w:type="dxa"/>
          </w:tcPr>
          <w:p>
            <w:pPr>
              <w:ind w:firstLine="567"/>
              <w:rPr>
                <w:rFonts w:eastAsia="Calibri"/>
                <w:szCs w:val="24"/>
              </w:rPr>
            </w:pPr>
            <w:r>
              <w:rPr>
                <w:rFonts w:eastAsia="Calibri"/>
                <w:szCs w:val="24"/>
              </w:rPr>
              <w:t>Mineralinis kuras, mineralinės alyvos ir jų distiliavimo produktai, bituminės medžiagos, mineralinis vaškas,</w:t>
            </w:r>
          </w:p>
          <w:p>
            <w:pPr>
              <w:ind w:firstLine="567"/>
              <w:rPr>
                <w:rFonts w:eastAsia="Calibri"/>
                <w:szCs w:val="24"/>
              </w:rPr>
            </w:pPr>
            <w:r>
              <w:rPr>
                <w:rFonts w:eastAsia="Calibri"/>
                <w:szCs w:val="24"/>
              </w:rPr>
              <w:t>išskyrus</w:t>
            </w:r>
          </w:p>
          <w:p>
            <w:pPr>
              <w:rPr>
                <w:rFonts w:eastAsia="Calibri"/>
                <w:b/>
                <w:szCs w:val="24"/>
              </w:rPr>
            </w:pPr>
            <w:r>
              <w:rPr>
                <w:rFonts w:eastAsia="Calibri"/>
                <w:i/>
                <w:szCs w:val="24"/>
              </w:rPr>
              <w:t>ex</w:t>
            </w:r>
            <w:r>
              <w:rPr>
                <w:rFonts w:eastAsia="Calibri"/>
                <w:szCs w:val="24"/>
              </w:rPr>
              <w:t xml:space="preserve"> 27.10: specialiojo variklių kuro rūšys</w:t>
            </w:r>
          </w:p>
        </w:tc>
      </w:tr>
      <w:tr>
        <w:tc>
          <w:tcPr>
            <w:tcW w:w="817" w:type="dxa"/>
          </w:tcPr>
          <w:p>
            <w:pPr>
              <w:jc w:val="center"/>
              <w:rPr>
                <w:rFonts w:eastAsia="Calibri"/>
                <w:szCs w:val="24"/>
              </w:rPr>
            </w:pPr>
            <w:r>
              <w:rPr>
                <w:rFonts w:eastAsia="Calibri"/>
                <w:szCs w:val="24"/>
              </w:rPr>
              <w:t>4.</w:t>
            </w:r>
          </w:p>
        </w:tc>
        <w:tc>
          <w:tcPr>
            <w:tcW w:w="1843" w:type="dxa"/>
          </w:tcPr>
          <w:p>
            <w:pPr>
              <w:jc w:val="center"/>
              <w:rPr>
                <w:rFonts w:eastAsia="Calibri"/>
                <w:szCs w:val="24"/>
              </w:rPr>
            </w:pPr>
            <w:r>
              <w:rPr>
                <w:rFonts w:eastAsia="Calibri"/>
                <w:szCs w:val="24"/>
              </w:rPr>
              <w:t>28 skyrius:</w:t>
            </w:r>
          </w:p>
        </w:tc>
        <w:tc>
          <w:tcPr>
            <w:tcW w:w="6911" w:type="dxa"/>
          </w:tcPr>
          <w:p>
            <w:pPr>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28.09: sprogstamosios medžiagos</w:t>
            </w:r>
          </w:p>
          <w:p>
            <w:pPr>
              <w:ind w:firstLine="567"/>
              <w:rPr>
                <w:rFonts w:eastAsia="Calibri"/>
                <w:szCs w:val="24"/>
              </w:rPr>
            </w:pPr>
            <w:r>
              <w:rPr>
                <w:rFonts w:eastAsia="Calibri"/>
                <w:i/>
                <w:szCs w:val="24"/>
              </w:rPr>
              <w:t>ex</w:t>
            </w:r>
            <w:r>
              <w:rPr>
                <w:rFonts w:eastAsia="Calibri"/>
                <w:szCs w:val="24"/>
              </w:rPr>
              <w:t xml:space="preserve"> 28.13: sprogstamosios medžiagos</w:t>
            </w:r>
          </w:p>
          <w:p>
            <w:pPr>
              <w:ind w:firstLine="567"/>
              <w:rPr>
                <w:rFonts w:eastAsia="Calibri"/>
                <w:szCs w:val="24"/>
              </w:rPr>
            </w:pPr>
            <w:r>
              <w:rPr>
                <w:rFonts w:eastAsia="Calibri"/>
                <w:i/>
                <w:szCs w:val="24"/>
              </w:rPr>
              <w:t>ex</w:t>
            </w:r>
            <w:r>
              <w:rPr>
                <w:rFonts w:eastAsia="Calibri"/>
                <w:szCs w:val="24"/>
              </w:rPr>
              <w:t xml:space="preserve"> 28.14: ašarinės dujos</w:t>
            </w:r>
          </w:p>
          <w:p>
            <w:pPr>
              <w:ind w:firstLine="567"/>
              <w:rPr>
                <w:rFonts w:eastAsia="Calibri"/>
                <w:szCs w:val="24"/>
              </w:rPr>
            </w:pPr>
            <w:r>
              <w:rPr>
                <w:rFonts w:eastAsia="Calibri"/>
                <w:i/>
                <w:szCs w:val="24"/>
              </w:rPr>
              <w:t>ex</w:t>
            </w:r>
            <w:r>
              <w:rPr>
                <w:rFonts w:eastAsia="Calibri"/>
                <w:szCs w:val="24"/>
              </w:rPr>
              <w:t xml:space="preserve"> 28.28: sprogstamosios medžiagos</w:t>
            </w:r>
          </w:p>
          <w:p>
            <w:pPr>
              <w:ind w:firstLine="567"/>
              <w:rPr>
                <w:rFonts w:eastAsia="Calibri"/>
                <w:szCs w:val="24"/>
              </w:rPr>
            </w:pPr>
            <w:r>
              <w:rPr>
                <w:rFonts w:eastAsia="Calibri"/>
                <w:i/>
                <w:szCs w:val="24"/>
              </w:rPr>
              <w:t>ex</w:t>
            </w:r>
            <w:r>
              <w:rPr>
                <w:rFonts w:eastAsia="Calibri"/>
                <w:szCs w:val="24"/>
              </w:rPr>
              <w:t xml:space="preserve"> 28.32: sprogstamosios medžiagos</w:t>
            </w:r>
          </w:p>
          <w:p>
            <w:pPr>
              <w:ind w:firstLine="567"/>
              <w:rPr>
                <w:rFonts w:eastAsia="Calibri"/>
                <w:szCs w:val="24"/>
              </w:rPr>
            </w:pPr>
            <w:r>
              <w:rPr>
                <w:rFonts w:eastAsia="Calibri"/>
                <w:i/>
                <w:szCs w:val="24"/>
              </w:rPr>
              <w:t>ex</w:t>
            </w:r>
            <w:r>
              <w:rPr>
                <w:rFonts w:eastAsia="Calibri"/>
                <w:szCs w:val="24"/>
              </w:rPr>
              <w:t xml:space="preserve"> 28.39: sprogstamosios medžiagos</w:t>
            </w:r>
          </w:p>
          <w:p>
            <w:pPr>
              <w:ind w:firstLine="567"/>
              <w:rPr>
                <w:rFonts w:eastAsia="Calibri"/>
                <w:szCs w:val="24"/>
              </w:rPr>
            </w:pPr>
            <w:r>
              <w:rPr>
                <w:rFonts w:eastAsia="Calibri"/>
                <w:i/>
                <w:szCs w:val="24"/>
              </w:rPr>
              <w:t>ex</w:t>
            </w:r>
            <w:r>
              <w:rPr>
                <w:rFonts w:eastAsia="Calibri"/>
                <w:szCs w:val="24"/>
              </w:rPr>
              <w:t xml:space="preserve"> 28.50: toksiški produktai</w:t>
            </w:r>
          </w:p>
          <w:p>
            <w:pPr>
              <w:ind w:firstLine="567"/>
              <w:rPr>
                <w:rFonts w:eastAsia="Calibri"/>
                <w:szCs w:val="24"/>
              </w:rPr>
            </w:pPr>
            <w:r>
              <w:rPr>
                <w:rFonts w:eastAsia="Calibri"/>
                <w:i/>
                <w:szCs w:val="24"/>
              </w:rPr>
              <w:t>ex</w:t>
            </w:r>
            <w:r>
              <w:rPr>
                <w:rFonts w:eastAsia="Calibri"/>
                <w:szCs w:val="24"/>
              </w:rPr>
              <w:t xml:space="preserve"> 28.51: toksiški produktai</w:t>
            </w:r>
          </w:p>
          <w:p>
            <w:pPr>
              <w:ind w:firstLine="567"/>
              <w:rPr>
                <w:rFonts w:eastAsia="Calibri"/>
                <w:szCs w:val="24"/>
              </w:rPr>
            </w:pPr>
            <w:r>
              <w:rPr>
                <w:rFonts w:eastAsia="Calibri"/>
                <w:i/>
                <w:szCs w:val="24"/>
              </w:rPr>
              <w:t>ex</w:t>
            </w:r>
            <w:r>
              <w:rPr>
                <w:rFonts w:eastAsia="Calibri"/>
                <w:szCs w:val="24"/>
              </w:rPr>
              <w:t xml:space="preserve"> 28.54: sprogstamosios medžiagos</w:t>
            </w:r>
          </w:p>
        </w:tc>
      </w:tr>
      <w:tr>
        <w:tc>
          <w:tcPr>
            <w:tcW w:w="817" w:type="dxa"/>
          </w:tcPr>
          <w:p>
            <w:pPr>
              <w:jc w:val="center"/>
              <w:rPr>
                <w:rFonts w:eastAsia="Calibri"/>
                <w:szCs w:val="24"/>
              </w:rPr>
            </w:pPr>
            <w:r>
              <w:rPr>
                <w:rFonts w:eastAsia="Calibri"/>
                <w:szCs w:val="24"/>
              </w:rPr>
              <w:t>5.</w:t>
            </w:r>
          </w:p>
        </w:tc>
        <w:tc>
          <w:tcPr>
            <w:tcW w:w="1843" w:type="dxa"/>
          </w:tcPr>
          <w:p>
            <w:pPr>
              <w:jc w:val="center"/>
              <w:rPr>
                <w:rFonts w:eastAsia="Calibri"/>
                <w:szCs w:val="24"/>
              </w:rPr>
            </w:pPr>
            <w:r>
              <w:rPr>
                <w:rFonts w:eastAsia="Calibri"/>
                <w:szCs w:val="24"/>
              </w:rPr>
              <w:t>29 skyrius:</w:t>
            </w:r>
          </w:p>
        </w:tc>
        <w:tc>
          <w:tcPr>
            <w:tcW w:w="6911" w:type="dxa"/>
          </w:tcPr>
          <w:p>
            <w:pPr>
              <w:ind w:firstLine="567"/>
              <w:rPr>
                <w:rFonts w:eastAsia="Calibri"/>
                <w:szCs w:val="24"/>
              </w:rPr>
            </w:pPr>
            <w:r>
              <w:rPr>
                <w:rFonts w:eastAsia="Calibri"/>
                <w:szCs w:val="24"/>
              </w:rPr>
              <w:t>Organiniai chemikalai,</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29.03: sprogstamosios medžiagos</w:t>
            </w:r>
          </w:p>
          <w:p>
            <w:pPr>
              <w:ind w:firstLine="567"/>
              <w:rPr>
                <w:rFonts w:eastAsia="Calibri"/>
                <w:szCs w:val="24"/>
              </w:rPr>
            </w:pPr>
            <w:r>
              <w:rPr>
                <w:rFonts w:eastAsia="Calibri"/>
                <w:i/>
                <w:szCs w:val="24"/>
              </w:rPr>
              <w:t>ex</w:t>
            </w:r>
            <w:r>
              <w:rPr>
                <w:rFonts w:eastAsia="Calibri"/>
                <w:szCs w:val="24"/>
              </w:rPr>
              <w:t xml:space="preserve"> 29.04: sprogstamosios medžiagos</w:t>
            </w:r>
          </w:p>
          <w:p>
            <w:pPr>
              <w:ind w:firstLine="567"/>
              <w:rPr>
                <w:rFonts w:eastAsia="Calibri"/>
                <w:szCs w:val="24"/>
              </w:rPr>
            </w:pPr>
            <w:r>
              <w:rPr>
                <w:rFonts w:eastAsia="Calibri"/>
                <w:i/>
                <w:szCs w:val="24"/>
              </w:rPr>
              <w:t>ex</w:t>
            </w:r>
            <w:r>
              <w:rPr>
                <w:rFonts w:eastAsia="Calibri"/>
                <w:szCs w:val="24"/>
              </w:rPr>
              <w:t xml:space="preserve"> 29.07: sprogstamosios medžiagos</w:t>
            </w:r>
          </w:p>
          <w:p>
            <w:pPr>
              <w:ind w:firstLine="567"/>
              <w:rPr>
                <w:rFonts w:eastAsia="Calibri"/>
                <w:szCs w:val="24"/>
              </w:rPr>
            </w:pPr>
            <w:r>
              <w:rPr>
                <w:rFonts w:eastAsia="Calibri"/>
                <w:i/>
                <w:szCs w:val="24"/>
              </w:rPr>
              <w:t>ex</w:t>
            </w:r>
            <w:r>
              <w:rPr>
                <w:rFonts w:eastAsia="Calibri"/>
                <w:szCs w:val="24"/>
              </w:rPr>
              <w:t xml:space="preserve"> 29.08: sprogstamosios medžiagos</w:t>
            </w:r>
          </w:p>
          <w:p>
            <w:pPr>
              <w:ind w:firstLine="567"/>
              <w:rPr>
                <w:rFonts w:eastAsia="Calibri"/>
                <w:szCs w:val="24"/>
              </w:rPr>
            </w:pPr>
            <w:r>
              <w:rPr>
                <w:rFonts w:eastAsia="Calibri"/>
                <w:i/>
                <w:szCs w:val="24"/>
              </w:rPr>
              <w:t>ex</w:t>
            </w:r>
            <w:r>
              <w:rPr>
                <w:rFonts w:eastAsia="Calibri"/>
                <w:szCs w:val="24"/>
              </w:rPr>
              <w:t xml:space="preserve"> 29.11: sprogstamosios medžiagos</w:t>
            </w:r>
          </w:p>
          <w:p>
            <w:pPr>
              <w:ind w:firstLine="567"/>
              <w:rPr>
                <w:rFonts w:eastAsia="Calibri"/>
                <w:szCs w:val="24"/>
              </w:rPr>
            </w:pPr>
            <w:r>
              <w:rPr>
                <w:rFonts w:eastAsia="Calibri"/>
                <w:i/>
                <w:szCs w:val="24"/>
              </w:rPr>
              <w:t>ex</w:t>
            </w:r>
            <w:r>
              <w:rPr>
                <w:rFonts w:eastAsia="Calibri"/>
                <w:szCs w:val="24"/>
              </w:rPr>
              <w:t xml:space="preserve"> 29.12: sprogstamosios medžiagos</w:t>
            </w:r>
          </w:p>
          <w:p>
            <w:pPr>
              <w:ind w:firstLine="567"/>
              <w:rPr>
                <w:rFonts w:eastAsia="Calibri"/>
                <w:szCs w:val="24"/>
              </w:rPr>
            </w:pPr>
            <w:r>
              <w:rPr>
                <w:rFonts w:eastAsia="Calibri"/>
                <w:i/>
                <w:szCs w:val="24"/>
              </w:rPr>
              <w:t>ex</w:t>
            </w:r>
            <w:r>
              <w:rPr>
                <w:rFonts w:eastAsia="Calibri"/>
                <w:szCs w:val="24"/>
              </w:rPr>
              <w:t xml:space="preserve"> 29.13: toksiški produktai</w:t>
            </w:r>
          </w:p>
          <w:p>
            <w:pPr>
              <w:ind w:firstLine="567"/>
              <w:rPr>
                <w:rFonts w:eastAsia="Calibri"/>
                <w:szCs w:val="24"/>
              </w:rPr>
            </w:pPr>
            <w:r>
              <w:rPr>
                <w:rFonts w:eastAsia="Calibri"/>
                <w:i/>
                <w:szCs w:val="24"/>
              </w:rPr>
              <w:t>ex</w:t>
            </w:r>
            <w:r>
              <w:rPr>
                <w:rFonts w:eastAsia="Calibri"/>
                <w:szCs w:val="24"/>
              </w:rPr>
              <w:t xml:space="preserve"> 29.14: toksiški produktai</w:t>
            </w:r>
          </w:p>
          <w:p>
            <w:pPr>
              <w:ind w:firstLine="567"/>
              <w:rPr>
                <w:rFonts w:eastAsia="Calibri"/>
                <w:szCs w:val="24"/>
              </w:rPr>
            </w:pPr>
            <w:r>
              <w:rPr>
                <w:rFonts w:eastAsia="Calibri"/>
                <w:i/>
                <w:szCs w:val="24"/>
              </w:rPr>
              <w:t>ex</w:t>
            </w:r>
            <w:r>
              <w:rPr>
                <w:rFonts w:eastAsia="Calibri"/>
                <w:szCs w:val="24"/>
              </w:rPr>
              <w:t xml:space="preserve"> 29.15: toksiški produktai</w:t>
            </w:r>
          </w:p>
          <w:p>
            <w:pPr>
              <w:ind w:firstLine="567"/>
              <w:rPr>
                <w:rFonts w:eastAsia="Calibri"/>
                <w:szCs w:val="24"/>
              </w:rPr>
            </w:pPr>
            <w:r>
              <w:rPr>
                <w:rFonts w:eastAsia="Calibri"/>
                <w:i/>
                <w:szCs w:val="24"/>
              </w:rPr>
              <w:t>ex</w:t>
            </w:r>
            <w:r>
              <w:rPr>
                <w:rFonts w:eastAsia="Calibri"/>
                <w:szCs w:val="24"/>
              </w:rPr>
              <w:t xml:space="preserve"> 29.21: toksiški produktai</w:t>
            </w:r>
          </w:p>
          <w:p>
            <w:pPr>
              <w:ind w:firstLine="567"/>
              <w:rPr>
                <w:rFonts w:eastAsia="Calibri"/>
                <w:szCs w:val="24"/>
              </w:rPr>
            </w:pPr>
            <w:r>
              <w:rPr>
                <w:rFonts w:eastAsia="Calibri"/>
                <w:i/>
                <w:szCs w:val="24"/>
              </w:rPr>
              <w:t>ex</w:t>
            </w:r>
            <w:r>
              <w:rPr>
                <w:rFonts w:eastAsia="Calibri"/>
                <w:szCs w:val="24"/>
              </w:rPr>
              <w:t xml:space="preserve"> 29.22: toksiški produktai</w:t>
            </w:r>
          </w:p>
          <w:p>
            <w:pPr>
              <w:ind w:firstLine="567"/>
              <w:rPr>
                <w:rFonts w:eastAsia="Calibri"/>
                <w:szCs w:val="24"/>
              </w:rPr>
            </w:pPr>
            <w:r>
              <w:rPr>
                <w:rFonts w:eastAsia="Calibri"/>
                <w:i/>
                <w:szCs w:val="24"/>
              </w:rPr>
              <w:t>ex</w:t>
            </w:r>
            <w:r>
              <w:rPr>
                <w:rFonts w:eastAsia="Calibri"/>
                <w:szCs w:val="24"/>
              </w:rPr>
              <w:t xml:space="preserve"> 29.23: toksiški produktai</w:t>
            </w:r>
          </w:p>
          <w:p>
            <w:pPr>
              <w:ind w:firstLine="567"/>
              <w:rPr>
                <w:rFonts w:eastAsia="Calibri"/>
                <w:szCs w:val="24"/>
              </w:rPr>
            </w:pPr>
            <w:r>
              <w:rPr>
                <w:rFonts w:eastAsia="Calibri"/>
                <w:i/>
                <w:szCs w:val="24"/>
              </w:rPr>
              <w:t>ex</w:t>
            </w:r>
            <w:r>
              <w:rPr>
                <w:rFonts w:eastAsia="Calibri"/>
                <w:szCs w:val="24"/>
              </w:rPr>
              <w:t xml:space="preserve"> 29.26: sprogstamosios medžiagos</w:t>
            </w:r>
          </w:p>
          <w:p>
            <w:pPr>
              <w:ind w:firstLine="567"/>
              <w:rPr>
                <w:rFonts w:eastAsia="Calibri"/>
                <w:szCs w:val="24"/>
              </w:rPr>
            </w:pPr>
            <w:r>
              <w:rPr>
                <w:rFonts w:eastAsia="Calibri"/>
                <w:i/>
                <w:szCs w:val="24"/>
              </w:rPr>
              <w:t>ex</w:t>
            </w:r>
            <w:r>
              <w:rPr>
                <w:rFonts w:eastAsia="Calibri"/>
                <w:szCs w:val="24"/>
              </w:rPr>
              <w:t xml:space="preserve"> 29.27: toksiški produktai</w:t>
            </w:r>
          </w:p>
          <w:p>
            <w:pPr>
              <w:ind w:firstLine="567"/>
              <w:rPr>
                <w:rFonts w:eastAsia="Calibri"/>
                <w:szCs w:val="24"/>
              </w:rPr>
            </w:pPr>
            <w:r>
              <w:rPr>
                <w:rFonts w:eastAsia="Calibri"/>
                <w:i/>
                <w:szCs w:val="24"/>
              </w:rPr>
              <w:t>ex</w:t>
            </w:r>
            <w:r>
              <w:rPr>
                <w:rFonts w:eastAsia="Calibri"/>
                <w:szCs w:val="24"/>
              </w:rPr>
              <w:t xml:space="preserve"> 29.29: sprogstamosios medžiagos</w:t>
            </w:r>
          </w:p>
        </w:tc>
      </w:tr>
      <w:tr>
        <w:tc>
          <w:tcPr>
            <w:tcW w:w="817" w:type="dxa"/>
          </w:tcPr>
          <w:p>
            <w:pPr>
              <w:jc w:val="center"/>
              <w:rPr>
                <w:rFonts w:eastAsia="Calibri"/>
                <w:szCs w:val="24"/>
              </w:rPr>
            </w:pPr>
            <w:r>
              <w:rPr>
                <w:rFonts w:eastAsia="Calibri"/>
                <w:szCs w:val="24"/>
              </w:rPr>
              <w:t>6.</w:t>
            </w:r>
          </w:p>
        </w:tc>
        <w:tc>
          <w:tcPr>
            <w:tcW w:w="1843" w:type="dxa"/>
          </w:tcPr>
          <w:p>
            <w:pPr>
              <w:jc w:val="center"/>
              <w:rPr>
                <w:rFonts w:eastAsia="Calibri"/>
                <w:szCs w:val="24"/>
              </w:rPr>
            </w:pPr>
            <w:r>
              <w:rPr>
                <w:rFonts w:eastAsia="Calibri"/>
                <w:szCs w:val="24"/>
              </w:rPr>
              <w:t>30 skyrius:</w:t>
            </w:r>
          </w:p>
        </w:tc>
        <w:tc>
          <w:tcPr>
            <w:tcW w:w="6911" w:type="dxa"/>
          </w:tcPr>
          <w:p>
            <w:pPr>
              <w:ind w:firstLine="567"/>
              <w:rPr>
                <w:rFonts w:eastAsia="Calibri"/>
                <w:szCs w:val="24"/>
              </w:rPr>
            </w:pPr>
            <w:r>
              <w:rPr>
                <w:rFonts w:eastAsia="Calibri"/>
                <w:szCs w:val="24"/>
              </w:rPr>
              <w:t>Farmacijos produktai</w:t>
            </w:r>
          </w:p>
        </w:tc>
      </w:tr>
      <w:tr>
        <w:tc>
          <w:tcPr>
            <w:tcW w:w="817" w:type="dxa"/>
          </w:tcPr>
          <w:p>
            <w:pPr>
              <w:jc w:val="center"/>
              <w:rPr>
                <w:rFonts w:eastAsia="Calibri"/>
                <w:szCs w:val="24"/>
              </w:rPr>
            </w:pPr>
            <w:r>
              <w:rPr>
                <w:rFonts w:eastAsia="Calibri"/>
                <w:szCs w:val="24"/>
              </w:rPr>
              <w:t>7.</w:t>
            </w:r>
          </w:p>
        </w:tc>
        <w:tc>
          <w:tcPr>
            <w:tcW w:w="1843" w:type="dxa"/>
          </w:tcPr>
          <w:p>
            <w:pPr>
              <w:jc w:val="center"/>
              <w:rPr>
                <w:rFonts w:eastAsia="Calibri"/>
                <w:szCs w:val="24"/>
              </w:rPr>
            </w:pPr>
            <w:r>
              <w:rPr>
                <w:rFonts w:eastAsia="Calibri"/>
                <w:szCs w:val="24"/>
              </w:rPr>
              <w:t>31 skyrius:</w:t>
            </w:r>
          </w:p>
        </w:tc>
        <w:tc>
          <w:tcPr>
            <w:tcW w:w="6911" w:type="dxa"/>
          </w:tcPr>
          <w:p>
            <w:pPr>
              <w:ind w:firstLine="567"/>
              <w:rPr>
                <w:rFonts w:eastAsia="Calibri"/>
                <w:szCs w:val="24"/>
              </w:rPr>
            </w:pPr>
            <w:r>
              <w:rPr>
                <w:rFonts w:eastAsia="Calibri"/>
                <w:szCs w:val="24"/>
              </w:rPr>
              <w:t>Trąšos</w:t>
            </w:r>
          </w:p>
        </w:tc>
      </w:tr>
      <w:tr>
        <w:tc>
          <w:tcPr>
            <w:tcW w:w="817" w:type="dxa"/>
          </w:tcPr>
          <w:p>
            <w:pPr>
              <w:jc w:val="center"/>
              <w:rPr>
                <w:rFonts w:eastAsia="Calibri"/>
                <w:szCs w:val="24"/>
              </w:rPr>
            </w:pPr>
            <w:r>
              <w:rPr>
                <w:rFonts w:eastAsia="Calibri"/>
                <w:szCs w:val="24"/>
              </w:rPr>
              <w:t>8.</w:t>
            </w:r>
          </w:p>
        </w:tc>
        <w:tc>
          <w:tcPr>
            <w:tcW w:w="1843" w:type="dxa"/>
          </w:tcPr>
          <w:p>
            <w:pPr>
              <w:jc w:val="center"/>
              <w:rPr>
                <w:rFonts w:eastAsia="Calibri"/>
                <w:szCs w:val="24"/>
              </w:rPr>
            </w:pPr>
            <w:r>
              <w:rPr>
                <w:rFonts w:eastAsia="Calibri"/>
                <w:szCs w:val="24"/>
              </w:rPr>
              <w:t>32 skyrius:</w:t>
            </w:r>
          </w:p>
        </w:tc>
        <w:tc>
          <w:tcPr>
            <w:tcW w:w="6911" w:type="dxa"/>
          </w:tcPr>
          <w:p>
            <w:pPr>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tc>
          <w:tcPr>
            <w:tcW w:w="817" w:type="dxa"/>
          </w:tcPr>
          <w:p>
            <w:pPr>
              <w:jc w:val="center"/>
              <w:rPr>
                <w:rFonts w:eastAsia="Calibri"/>
                <w:szCs w:val="24"/>
              </w:rPr>
            </w:pPr>
            <w:r>
              <w:rPr>
                <w:rFonts w:eastAsia="Calibri"/>
                <w:szCs w:val="24"/>
              </w:rPr>
              <w:t>9.</w:t>
            </w:r>
          </w:p>
        </w:tc>
        <w:tc>
          <w:tcPr>
            <w:tcW w:w="1843" w:type="dxa"/>
          </w:tcPr>
          <w:p>
            <w:pPr>
              <w:jc w:val="center"/>
              <w:rPr>
                <w:rFonts w:eastAsia="Calibri"/>
                <w:szCs w:val="24"/>
              </w:rPr>
            </w:pPr>
            <w:r>
              <w:rPr>
                <w:rFonts w:eastAsia="Calibri"/>
                <w:szCs w:val="24"/>
              </w:rPr>
              <w:t>33 skyrius:</w:t>
            </w:r>
          </w:p>
        </w:tc>
        <w:tc>
          <w:tcPr>
            <w:tcW w:w="6911" w:type="dxa"/>
          </w:tcPr>
          <w:p>
            <w:pPr>
              <w:ind w:firstLine="567"/>
              <w:rPr>
                <w:rFonts w:eastAsia="Calibri"/>
                <w:szCs w:val="24"/>
              </w:rPr>
            </w:pPr>
            <w:r>
              <w:rPr>
                <w:rFonts w:eastAsia="Calibri"/>
                <w:szCs w:val="24"/>
              </w:rPr>
              <w:t>Eteriniai aliejai ir kvapieji dervų ekstraktai (rezinoidai), parfumerijos, kosmetikos arba tualetiniai preparatai</w:t>
            </w:r>
          </w:p>
        </w:tc>
      </w:tr>
      <w:tr>
        <w:tc>
          <w:tcPr>
            <w:tcW w:w="817" w:type="dxa"/>
          </w:tcPr>
          <w:p>
            <w:pPr>
              <w:jc w:val="center"/>
              <w:rPr>
                <w:rFonts w:eastAsia="Calibri"/>
                <w:szCs w:val="24"/>
              </w:rPr>
            </w:pPr>
            <w:r>
              <w:rPr>
                <w:rFonts w:eastAsia="Calibri"/>
                <w:szCs w:val="24"/>
              </w:rPr>
              <w:t>10.</w:t>
            </w:r>
          </w:p>
        </w:tc>
        <w:tc>
          <w:tcPr>
            <w:tcW w:w="1843" w:type="dxa"/>
          </w:tcPr>
          <w:p>
            <w:pPr>
              <w:jc w:val="center"/>
              <w:rPr>
                <w:rFonts w:eastAsia="Calibri"/>
                <w:szCs w:val="24"/>
              </w:rPr>
            </w:pPr>
            <w:r>
              <w:rPr>
                <w:rFonts w:eastAsia="Calibri"/>
                <w:szCs w:val="24"/>
              </w:rPr>
              <w:t>34 skyrius:</w:t>
            </w:r>
          </w:p>
        </w:tc>
        <w:tc>
          <w:tcPr>
            <w:tcW w:w="6911" w:type="dxa"/>
          </w:tcPr>
          <w:p>
            <w:pPr>
              <w:ind w:firstLine="567"/>
              <w:rPr>
                <w:rFonts w:eastAsia="Calibri"/>
                <w:szCs w:val="24"/>
              </w:rPr>
            </w:pPr>
            <w:r>
              <w:rPr>
                <w:rFonts w:eastAsia="Calibri"/>
                <w:szCs w:val="24"/>
              </w:rPr>
              <w:t>Muilas, organinės paviršinio aktyvumo medžiagos, skalbikliai, tepimo priemonės, dirbtinis vaškas, paruoštas vaškas, blizginimo arba šveitimo priemonės, žvakės ir panašūs dirbiniai, modeliavimo pasta, stomatologinis vaškas</w:t>
            </w:r>
          </w:p>
        </w:tc>
      </w:tr>
      <w:tr>
        <w:tc>
          <w:tcPr>
            <w:tcW w:w="817" w:type="dxa"/>
          </w:tcPr>
          <w:p>
            <w:pPr>
              <w:jc w:val="center"/>
              <w:rPr>
                <w:rFonts w:eastAsia="Calibri"/>
                <w:szCs w:val="24"/>
              </w:rPr>
            </w:pPr>
            <w:r>
              <w:rPr>
                <w:rFonts w:eastAsia="Calibri"/>
                <w:szCs w:val="24"/>
              </w:rPr>
              <w:t>11.</w:t>
            </w:r>
          </w:p>
        </w:tc>
        <w:tc>
          <w:tcPr>
            <w:tcW w:w="1843" w:type="dxa"/>
          </w:tcPr>
          <w:p>
            <w:pPr>
              <w:jc w:val="center"/>
              <w:rPr>
                <w:rFonts w:eastAsia="Calibri"/>
                <w:szCs w:val="24"/>
              </w:rPr>
            </w:pPr>
            <w:r>
              <w:rPr>
                <w:rFonts w:eastAsia="Calibri"/>
                <w:szCs w:val="24"/>
              </w:rPr>
              <w:t>35 skyrius:</w:t>
            </w:r>
          </w:p>
        </w:tc>
        <w:tc>
          <w:tcPr>
            <w:tcW w:w="6911" w:type="dxa"/>
          </w:tcPr>
          <w:p>
            <w:pPr>
              <w:ind w:firstLine="567"/>
              <w:rPr>
                <w:rFonts w:eastAsia="Calibri"/>
                <w:szCs w:val="24"/>
              </w:rPr>
            </w:pPr>
            <w:r>
              <w:rPr>
                <w:rFonts w:eastAsia="Calibri"/>
                <w:szCs w:val="24"/>
              </w:rPr>
              <w:t>Albumininės medžiagos, klijai, fermentai (enzimai)</w:t>
            </w:r>
          </w:p>
        </w:tc>
      </w:tr>
      <w:tr>
        <w:tc>
          <w:tcPr>
            <w:tcW w:w="817" w:type="dxa"/>
          </w:tcPr>
          <w:p>
            <w:pPr>
              <w:jc w:val="center"/>
              <w:rPr>
                <w:rFonts w:eastAsia="Calibri"/>
                <w:szCs w:val="24"/>
              </w:rPr>
            </w:pPr>
            <w:r>
              <w:rPr>
                <w:rFonts w:eastAsia="Calibri"/>
                <w:szCs w:val="24"/>
              </w:rPr>
              <w:t>12.</w:t>
            </w:r>
          </w:p>
        </w:tc>
        <w:tc>
          <w:tcPr>
            <w:tcW w:w="1843" w:type="dxa"/>
          </w:tcPr>
          <w:p>
            <w:pPr>
              <w:jc w:val="center"/>
              <w:rPr>
                <w:rFonts w:eastAsia="Calibri"/>
                <w:szCs w:val="24"/>
              </w:rPr>
            </w:pPr>
            <w:r>
              <w:rPr>
                <w:rFonts w:eastAsia="Calibri"/>
                <w:szCs w:val="24"/>
              </w:rPr>
              <w:t>37 skyrius:</w:t>
            </w:r>
          </w:p>
        </w:tc>
        <w:tc>
          <w:tcPr>
            <w:tcW w:w="6911" w:type="dxa"/>
          </w:tcPr>
          <w:p>
            <w:pPr>
              <w:ind w:firstLine="567"/>
              <w:rPr>
                <w:rFonts w:eastAsia="Calibri"/>
                <w:szCs w:val="24"/>
              </w:rPr>
            </w:pPr>
            <w:r>
              <w:rPr>
                <w:rFonts w:eastAsia="Calibri"/>
                <w:szCs w:val="24"/>
              </w:rPr>
              <w:t>Fotografijos ir kinematografijos prekės</w:t>
            </w:r>
          </w:p>
        </w:tc>
      </w:tr>
      <w:tr>
        <w:tc>
          <w:tcPr>
            <w:tcW w:w="817" w:type="dxa"/>
          </w:tcPr>
          <w:p>
            <w:pPr>
              <w:jc w:val="center"/>
              <w:rPr>
                <w:rFonts w:eastAsia="Calibri"/>
                <w:szCs w:val="24"/>
              </w:rPr>
            </w:pPr>
            <w:r>
              <w:rPr>
                <w:rFonts w:eastAsia="Calibri"/>
                <w:szCs w:val="24"/>
              </w:rPr>
              <w:t>13.</w:t>
            </w:r>
          </w:p>
        </w:tc>
        <w:tc>
          <w:tcPr>
            <w:tcW w:w="1843" w:type="dxa"/>
          </w:tcPr>
          <w:p>
            <w:pPr>
              <w:jc w:val="center"/>
              <w:rPr>
                <w:rFonts w:eastAsia="Calibri"/>
                <w:szCs w:val="24"/>
              </w:rPr>
            </w:pPr>
            <w:r>
              <w:rPr>
                <w:rFonts w:eastAsia="Calibri"/>
                <w:szCs w:val="24"/>
              </w:rPr>
              <w:t>38 skyrius:</w:t>
            </w:r>
          </w:p>
        </w:tc>
        <w:tc>
          <w:tcPr>
            <w:tcW w:w="6911" w:type="dxa"/>
          </w:tcPr>
          <w:p>
            <w:pPr>
              <w:ind w:firstLine="567"/>
              <w:rPr>
                <w:rFonts w:eastAsia="Calibri"/>
                <w:szCs w:val="24"/>
              </w:rPr>
            </w:pPr>
            <w:r>
              <w:rPr>
                <w:rFonts w:eastAsia="Calibri"/>
                <w:szCs w:val="24"/>
              </w:rPr>
              <w:t>Įvairūs chemijos produktai,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tc>
          <w:tcPr>
            <w:tcW w:w="817" w:type="dxa"/>
          </w:tcPr>
          <w:p>
            <w:pPr>
              <w:jc w:val="center"/>
              <w:rPr>
                <w:rFonts w:eastAsia="Calibri"/>
                <w:szCs w:val="24"/>
              </w:rPr>
            </w:pPr>
            <w:r>
              <w:rPr>
                <w:rFonts w:eastAsia="Calibri"/>
                <w:szCs w:val="24"/>
              </w:rPr>
              <w:t>14.</w:t>
            </w:r>
          </w:p>
        </w:tc>
        <w:tc>
          <w:tcPr>
            <w:tcW w:w="1843" w:type="dxa"/>
          </w:tcPr>
          <w:p>
            <w:pPr>
              <w:jc w:val="center"/>
              <w:rPr>
                <w:rFonts w:eastAsia="Calibri"/>
                <w:szCs w:val="24"/>
              </w:rPr>
            </w:pPr>
            <w:r>
              <w:rPr>
                <w:rFonts w:eastAsia="Calibri"/>
                <w:szCs w:val="24"/>
              </w:rPr>
              <w:t>39 skyrius:</w:t>
            </w:r>
          </w:p>
        </w:tc>
        <w:tc>
          <w:tcPr>
            <w:tcW w:w="6911" w:type="dxa"/>
          </w:tcPr>
          <w:p>
            <w:pPr>
              <w:ind w:firstLine="567"/>
              <w:rPr>
                <w:rFonts w:eastAsia="Calibri"/>
                <w:szCs w:val="24"/>
              </w:rPr>
            </w:pPr>
            <w:r>
              <w:rPr>
                <w:rFonts w:eastAsia="Calibri"/>
                <w:szCs w:val="24"/>
              </w:rPr>
              <w:t>Dirbtinės dervos ir plastinės medžiagos, celiuliozės eteriai ir jų dirbiniai,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tc>
          <w:tcPr>
            <w:tcW w:w="817" w:type="dxa"/>
          </w:tcPr>
          <w:p>
            <w:pPr>
              <w:jc w:val="center"/>
              <w:rPr>
                <w:rFonts w:eastAsia="Calibri"/>
                <w:szCs w:val="24"/>
              </w:rPr>
            </w:pPr>
            <w:r>
              <w:rPr>
                <w:rFonts w:eastAsia="Calibri"/>
                <w:szCs w:val="24"/>
              </w:rPr>
              <w:t>15.</w:t>
            </w:r>
          </w:p>
        </w:tc>
        <w:tc>
          <w:tcPr>
            <w:tcW w:w="1843" w:type="dxa"/>
          </w:tcPr>
          <w:p>
            <w:pPr>
              <w:jc w:val="center"/>
              <w:rPr>
                <w:rFonts w:eastAsia="Calibri"/>
                <w:szCs w:val="24"/>
              </w:rPr>
            </w:pPr>
            <w:r>
              <w:rPr>
                <w:rFonts w:eastAsia="Calibri"/>
                <w:szCs w:val="24"/>
              </w:rPr>
              <w:t>40 skyrius:</w:t>
            </w:r>
          </w:p>
        </w:tc>
        <w:tc>
          <w:tcPr>
            <w:tcW w:w="6911" w:type="dxa"/>
          </w:tcPr>
          <w:p>
            <w:pPr>
              <w:ind w:firstLine="567"/>
              <w:rPr>
                <w:rFonts w:eastAsia="Calibri"/>
                <w:szCs w:val="24"/>
              </w:rPr>
            </w:pPr>
            <w:r>
              <w:rPr>
                <w:rFonts w:eastAsia="Calibri"/>
                <w:szCs w:val="24"/>
              </w:rPr>
              <w:t>Kaučiukas, sintetinis kaučiukas, faktisas ir jo dirbiniai,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tc>
          <w:tcPr>
            <w:tcW w:w="817" w:type="dxa"/>
          </w:tcPr>
          <w:p>
            <w:pPr>
              <w:jc w:val="center"/>
              <w:rPr>
                <w:rFonts w:eastAsia="Calibri"/>
                <w:szCs w:val="24"/>
              </w:rPr>
            </w:pPr>
            <w:r>
              <w:rPr>
                <w:rFonts w:eastAsia="Calibri"/>
                <w:szCs w:val="24"/>
              </w:rPr>
              <w:t>16.</w:t>
            </w:r>
          </w:p>
        </w:tc>
        <w:tc>
          <w:tcPr>
            <w:tcW w:w="1843" w:type="dxa"/>
          </w:tcPr>
          <w:p>
            <w:pPr>
              <w:jc w:val="center"/>
              <w:rPr>
                <w:rFonts w:eastAsia="Calibri"/>
                <w:szCs w:val="24"/>
              </w:rPr>
            </w:pPr>
            <w:r>
              <w:rPr>
                <w:rFonts w:eastAsia="Calibri"/>
                <w:szCs w:val="24"/>
              </w:rPr>
              <w:t>41 skyrius:</w:t>
            </w:r>
          </w:p>
        </w:tc>
        <w:tc>
          <w:tcPr>
            <w:tcW w:w="6911" w:type="dxa"/>
          </w:tcPr>
          <w:p>
            <w:pPr>
              <w:ind w:firstLine="567"/>
              <w:rPr>
                <w:rFonts w:eastAsia="Calibri"/>
                <w:szCs w:val="24"/>
              </w:rPr>
            </w:pPr>
            <w:r>
              <w:rPr>
                <w:rFonts w:eastAsia="Calibri"/>
                <w:szCs w:val="24"/>
              </w:rPr>
              <w:t>Žalios (neišdirbtos) odos (išskyrus kailius) ir išdirbta oda</w:t>
            </w:r>
          </w:p>
        </w:tc>
      </w:tr>
      <w:tr>
        <w:tc>
          <w:tcPr>
            <w:tcW w:w="817" w:type="dxa"/>
          </w:tcPr>
          <w:p>
            <w:pPr>
              <w:jc w:val="center"/>
              <w:rPr>
                <w:rFonts w:eastAsia="Calibri"/>
                <w:szCs w:val="24"/>
              </w:rPr>
            </w:pPr>
            <w:r>
              <w:rPr>
                <w:rFonts w:eastAsia="Calibri"/>
                <w:szCs w:val="24"/>
              </w:rPr>
              <w:t>17.</w:t>
            </w:r>
          </w:p>
        </w:tc>
        <w:tc>
          <w:tcPr>
            <w:tcW w:w="1843" w:type="dxa"/>
          </w:tcPr>
          <w:p>
            <w:pPr>
              <w:jc w:val="center"/>
              <w:rPr>
                <w:rFonts w:eastAsia="Calibri"/>
                <w:szCs w:val="24"/>
              </w:rPr>
            </w:pPr>
            <w:r>
              <w:rPr>
                <w:rFonts w:eastAsia="Calibri"/>
                <w:szCs w:val="24"/>
              </w:rPr>
              <w:t>42 skyrius:</w:t>
            </w:r>
          </w:p>
        </w:tc>
        <w:tc>
          <w:tcPr>
            <w:tcW w:w="6911" w:type="dxa"/>
          </w:tcPr>
          <w:p>
            <w:pPr>
              <w:ind w:firstLine="567"/>
              <w:rPr>
                <w:rFonts w:eastAsia="Calibri"/>
                <w:szCs w:val="24"/>
              </w:rPr>
            </w:pPr>
            <w:r>
              <w:rPr>
                <w:rFonts w:eastAsia="Calibri"/>
                <w:szCs w:val="24"/>
              </w:rPr>
              <w:t>Odos dirbiniai, balnai ir pakinktai, kelionės reikmenys, rankinės ar panašūs gaminiai, dirbiniai iš gyvūnų žarnų (išskyrus šilkaverpių žarnas)</w:t>
            </w:r>
          </w:p>
        </w:tc>
      </w:tr>
      <w:tr>
        <w:tc>
          <w:tcPr>
            <w:tcW w:w="817" w:type="dxa"/>
          </w:tcPr>
          <w:p>
            <w:pPr>
              <w:jc w:val="center"/>
              <w:rPr>
                <w:rFonts w:eastAsia="Calibri"/>
                <w:szCs w:val="24"/>
              </w:rPr>
            </w:pPr>
            <w:r>
              <w:rPr>
                <w:rFonts w:eastAsia="Calibri"/>
                <w:szCs w:val="24"/>
              </w:rPr>
              <w:t>18.</w:t>
            </w:r>
          </w:p>
        </w:tc>
        <w:tc>
          <w:tcPr>
            <w:tcW w:w="1843" w:type="dxa"/>
          </w:tcPr>
          <w:p>
            <w:pPr>
              <w:jc w:val="center"/>
              <w:rPr>
                <w:rFonts w:eastAsia="Calibri"/>
                <w:szCs w:val="24"/>
              </w:rPr>
            </w:pPr>
            <w:r>
              <w:rPr>
                <w:rFonts w:eastAsia="Calibri"/>
                <w:szCs w:val="24"/>
              </w:rPr>
              <w:t>43 skyrius:</w:t>
            </w:r>
          </w:p>
        </w:tc>
        <w:tc>
          <w:tcPr>
            <w:tcW w:w="6911" w:type="dxa"/>
          </w:tcPr>
          <w:p>
            <w:pPr>
              <w:ind w:firstLine="567"/>
              <w:rPr>
                <w:rFonts w:eastAsia="Calibri"/>
                <w:szCs w:val="24"/>
              </w:rPr>
            </w:pPr>
            <w:r>
              <w:rPr>
                <w:rFonts w:eastAsia="Calibri"/>
                <w:szCs w:val="24"/>
              </w:rPr>
              <w:t>Kailiai, dirbtiniai kailiai ir jų dirbiniai</w:t>
            </w:r>
          </w:p>
        </w:tc>
      </w:tr>
      <w:tr>
        <w:tc>
          <w:tcPr>
            <w:tcW w:w="817" w:type="dxa"/>
          </w:tcPr>
          <w:p>
            <w:pPr>
              <w:jc w:val="center"/>
              <w:rPr>
                <w:rFonts w:eastAsia="Calibri"/>
                <w:szCs w:val="24"/>
              </w:rPr>
            </w:pPr>
            <w:r>
              <w:rPr>
                <w:rFonts w:eastAsia="Calibri"/>
                <w:szCs w:val="24"/>
              </w:rPr>
              <w:t>19.</w:t>
            </w:r>
          </w:p>
        </w:tc>
        <w:tc>
          <w:tcPr>
            <w:tcW w:w="1843" w:type="dxa"/>
          </w:tcPr>
          <w:p>
            <w:pPr>
              <w:jc w:val="center"/>
              <w:rPr>
                <w:rFonts w:eastAsia="Calibri"/>
                <w:szCs w:val="24"/>
              </w:rPr>
            </w:pPr>
            <w:r>
              <w:rPr>
                <w:rFonts w:eastAsia="Calibri"/>
                <w:szCs w:val="24"/>
              </w:rPr>
              <w:t>44 skyrius:</w:t>
            </w:r>
          </w:p>
        </w:tc>
        <w:tc>
          <w:tcPr>
            <w:tcW w:w="6911" w:type="dxa"/>
          </w:tcPr>
          <w:p>
            <w:pPr>
              <w:ind w:firstLine="567"/>
              <w:rPr>
                <w:rFonts w:eastAsia="Calibri"/>
                <w:szCs w:val="24"/>
              </w:rPr>
            </w:pPr>
            <w:r>
              <w:rPr>
                <w:rFonts w:eastAsia="Calibri"/>
                <w:szCs w:val="24"/>
              </w:rPr>
              <w:t>Mediena ir medienos gaminiai, medžio anglys</w:t>
            </w:r>
          </w:p>
        </w:tc>
      </w:tr>
      <w:tr>
        <w:tc>
          <w:tcPr>
            <w:tcW w:w="817" w:type="dxa"/>
          </w:tcPr>
          <w:p>
            <w:pPr>
              <w:jc w:val="center"/>
              <w:rPr>
                <w:rFonts w:eastAsia="Calibri"/>
                <w:szCs w:val="24"/>
              </w:rPr>
            </w:pPr>
            <w:r>
              <w:rPr>
                <w:rFonts w:eastAsia="Calibri"/>
                <w:szCs w:val="24"/>
              </w:rPr>
              <w:t>20.</w:t>
            </w:r>
          </w:p>
        </w:tc>
        <w:tc>
          <w:tcPr>
            <w:tcW w:w="1843" w:type="dxa"/>
          </w:tcPr>
          <w:p>
            <w:pPr>
              <w:jc w:val="center"/>
              <w:rPr>
                <w:rFonts w:eastAsia="Calibri"/>
                <w:szCs w:val="24"/>
              </w:rPr>
            </w:pPr>
            <w:r>
              <w:rPr>
                <w:rFonts w:eastAsia="Calibri"/>
                <w:szCs w:val="24"/>
              </w:rPr>
              <w:t>45 skyrius:</w:t>
            </w:r>
          </w:p>
        </w:tc>
        <w:tc>
          <w:tcPr>
            <w:tcW w:w="6911" w:type="dxa"/>
          </w:tcPr>
          <w:p>
            <w:pPr>
              <w:ind w:firstLine="567"/>
              <w:rPr>
                <w:rFonts w:eastAsia="Calibri"/>
                <w:szCs w:val="24"/>
              </w:rPr>
            </w:pPr>
            <w:r>
              <w:rPr>
                <w:rFonts w:eastAsia="Calibri"/>
                <w:szCs w:val="24"/>
              </w:rPr>
              <w:t>Kamštiena ir kamštienos dirbiniai</w:t>
            </w:r>
          </w:p>
        </w:tc>
      </w:tr>
      <w:tr>
        <w:tc>
          <w:tcPr>
            <w:tcW w:w="817" w:type="dxa"/>
          </w:tcPr>
          <w:p>
            <w:pPr>
              <w:jc w:val="center"/>
              <w:rPr>
                <w:rFonts w:eastAsia="Calibri"/>
                <w:szCs w:val="24"/>
              </w:rPr>
            </w:pPr>
            <w:r>
              <w:rPr>
                <w:rFonts w:eastAsia="Calibri"/>
                <w:szCs w:val="24"/>
              </w:rPr>
              <w:t>21.</w:t>
            </w:r>
          </w:p>
        </w:tc>
        <w:tc>
          <w:tcPr>
            <w:tcW w:w="1843" w:type="dxa"/>
          </w:tcPr>
          <w:p>
            <w:pPr>
              <w:jc w:val="center"/>
              <w:rPr>
                <w:rFonts w:eastAsia="Calibri"/>
                <w:szCs w:val="24"/>
              </w:rPr>
            </w:pPr>
            <w:r>
              <w:rPr>
                <w:rFonts w:eastAsia="Calibri"/>
                <w:szCs w:val="24"/>
              </w:rPr>
              <w:t>46 skyrius:</w:t>
            </w:r>
          </w:p>
        </w:tc>
        <w:tc>
          <w:tcPr>
            <w:tcW w:w="6911" w:type="dxa"/>
          </w:tcPr>
          <w:p>
            <w:pPr>
              <w:ind w:firstLine="567"/>
              <w:rPr>
                <w:rFonts w:eastAsia="Calibri"/>
                <w:szCs w:val="24"/>
              </w:rPr>
            </w:pPr>
            <w:r>
              <w:rPr>
                <w:rFonts w:eastAsia="Calibri"/>
                <w:szCs w:val="24"/>
              </w:rPr>
              <w:t>Dirbiniai iš šiaudų, esparto arba iš kitų pynimo medžiagų, pintinės ir pinti dirbiniai</w:t>
            </w:r>
          </w:p>
        </w:tc>
      </w:tr>
      <w:tr>
        <w:tc>
          <w:tcPr>
            <w:tcW w:w="817" w:type="dxa"/>
          </w:tcPr>
          <w:p>
            <w:pPr>
              <w:jc w:val="center"/>
              <w:rPr>
                <w:rFonts w:eastAsia="Calibri"/>
                <w:szCs w:val="24"/>
              </w:rPr>
            </w:pPr>
            <w:r>
              <w:rPr>
                <w:rFonts w:eastAsia="Calibri"/>
                <w:szCs w:val="24"/>
              </w:rPr>
              <w:t>22.</w:t>
            </w:r>
          </w:p>
        </w:tc>
        <w:tc>
          <w:tcPr>
            <w:tcW w:w="1843" w:type="dxa"/>
          </w:tcPr>
          <w:p>
            <w:pPr>
              <w:jc w:val="center"/>
              <w:rPr>
                <w:rFonts w:eastAsia="Calibri"/>
                <w:szCs w:val="24"/>
              </w:rPr>
            </w:pPr>
            <w:r>
              <w:rPr>
                <w:rFonts w:eastAsia="Calibri"/>
                <w:szCs w:val="24"/>
              </w:rPr>
              <w:t>47 skyrius:</w:t>
            </w:r>
          </w:p>
        </w:tc>
        <w:tc>
          <w:tcPr>
            <w:tcW w:w="6911" w:type="dxa"/>
          </w:tcPr>
          <w:p>
            <w:pPr>
              <w:ind w:firstLine="567"/>
              <w:rPr>
                <w:rFonts w:eastAsia="Calibri"/>
                <w:szCs w:val="24"/>
              </w:rPr>
            </w:pPr>
            <w:r>
              <w:rPr>
                <w:rFonts w:eastAsia="Calibri"/>
                <w:szCs w:val="24"/>
              </w:rPr>
              <w:t>Medžiagos, naudojamos popieriaus gamybai</w:t>
            </w:r>
          </w:p>
        </w:tc>
      </w:tr>
      <w:tr>
        <w:tc>
          <w:tcPr>
            <w:tcW w:w="817" w:type="dxa"/>
          </w:tcPr>
          <w:p>
            <w:pPr>
              <w:jc w:val="center"/>
              <w:rPr>
                <w:rFonts w:eastAsia="Calibri"/>
                <w:szCs w:val="24"/>
              </w:rPr>
            </w:pPr>
            <w:r>
              <w:rPr>
                <w:rFonts w:eastAsia="Calibri"/>
                <w:szCs w:val="24"/>
              </w:rPr>
              <w:t>23.</w:t>
            </w:r>
          </w:p>
        </w:tc>
        <w:tc>
          <w:tcPr>
            <w:tcW w:w="1843" w:type="dxa"/>
          </w:tcPr>
          <w:p>
            <w:pPr>
              <w:jc w:val="center"/>
              <w:rPr>
                <w:rFonts w:eastAsia="Calibri"/>
                <w:szCs w:val="24"/>
              </w:rPr>
            </w:pPr>
            <w:r>
              <w:rPr>
                <w:rFonts w:eastAsia="Calibri"/>
                <w:szCs w:val="24"/>
              </w:rPr>
              <w:t>48 skyrius:</w:t>
            </w:r>
          </w:p>
        </w:tc>
        <w:tc>
          <w:tcPr>
            <w:tcW w:w="6911" w:type="dxa"/>
          </w:tcPr>
          <w:p>
            <w:pPr>
              <w:ind w:firstLine="567"/>
              <w:rPr>
                <w:rFonts w:eastAsia="Calibri"/>
                <w:szCs w:val="24"/>
              </w:rPr>
            </w:pPr>
            <w:r>
              <w:rPr>
                <w:rFonts w:eastAsia="Calibri"/>
                <w:szCs w:val="24"/>
              </w:rPr>
              <w:t>Popierius ir kartonas, popieriaus plaušienos, popieriaus ir kartono gaminiai</w:t>
            </w:r>
          </w:p>
        </w:tc>
      </w:tr>
      <w:tr>
        <w:tc>
          <w:tcPr>
            <w:tcW w:w="817" w:type="dxa"/>
          </w:tcPr>
          <w:p>
            <w:pPr>
              <w:jc w:val="center"/>
              <w:rPr>
                <w:rFonts w:eastAsia="Calibri"/>
                <w:szCs w:val="24"/>
              </w:rPr>
            </w:pPr>
            <w:r>
              <w:rPr>
                <w:rFonts w:eastAsia="Calibri"/>
                <w:szCs w:val="24"/>
              </w:rPr>
              <w:t>24.</w:t>
            </w:r>
          </w:p>
        </w:tc>
        <w:tc>
          <w:tcPr>
            <w:tcW w:w="1843" w:type="dxa"/>
          </w:tcPr>
          <w:p>
            <w:pPr>
              <w:jc w:val="center"/>
              <w:rPr>
                <w:rFonts w:eastAsia="Calibri"/>
                <w:szCs w:val="24"/>
              </w:rPr>
            </w:pPr>
            <w:r>
              <w:rPr>
                <w:rFonts w:eastAsia="Calibri"/>
                <w:szCs w:val="24"/>
              </w:rPr>
              <w:t>49 skyrius:</w:t>
            </w:r>
          </w:p>
        </w:tc>
        <w:tc>
          <w:tcPr>
            <w:tcW w:w="6911" w:type="dxa"/>
          </w:tcPr>
          <w:p>
            <w:pPr>
              <w:ind w:firstLine="567"/>
              <w:rPr>
                <w:rFonts w:eastAsia="Calibri"/>
                <w:szCs w:val="24"/>
              </w:rPr>
            </w:pPr>
            <w:r>
              <w:rPr>
                <w:rFonts w:eastAsia="Calibri"/>
                <w:szCs w:val="24"/>
              </w:rPr>
              <w:t>Spausdintos knygos, laikraščiai, reprodukcijos ir kiti poligrafijos pramonės gaminiai, rankraščiai, mašinraščiai ir brėžiniai</w:t>
            </w:r>
          </w:p>
        </w:tc>
      </w:tr>
      <w:tr>
        <w:tc>
          <w:tcPr>
            <w:tcW w:w="817" w:type="dxa"/>
          </w:tcPr>
          <w:p>
            <w:pPr>
              <w:jc w:val="center"/>
              <w:rPr>
                <w:rFonts w:eastAsia="Calibri"/>
                <w:szCs w:val="24"/>
              </w:rPr>
            </w:pPr>
            <w:r>
              <w:rPr>
                <w:rFonts w:eastAsia="Calibri"/>
                <w:szCs w:val="24"/>
              </w:rPr>
              <w:t>25.</w:t>
            </w:r>
          </w:p>
        </w:tc>
        <w:tc>
          <w:tcPr>
            <w:tcW w:w="1843" w:type="dxa"/>
          </w:tcPr>
          <w:p>
            <w:pPr>
              <w:jc w:val="center"/>
              <w:rPr>
                <w:rFonts w:eastAsia="Calibri"/>
                <w:szCs w:val="24"/>
              </w:rPr>
            </w:pPr>
            <w:r>
              <w:rPr>
                <w:rFonts w:eastAsia="Calibri"/>
                <w:szCs w:val="24"/>
              </w:rPr>
              <w:t>65 skyrius:</w:t>
            </w:r>
          </w:p>
        </w:tc>
        <w:tc>
          <w:tcPr>
            <w:tcW w:w="6911" w:type="dxa"/>
          </w:tcPr>
          <w:p>
            <w:pPr>
              <w:ind w:firstLine="567"/>
              <w:rPr>
                <w:rFonts w:eastAsia="Calibri"/>
                <w:szCs w:val="24"/>
              </w:rPr>
            </w:pPr>
            <w:r>
              <w:rPr>
                <w:rFonts w:eastAsia="Calibri"/>
                <w:szCs w:val="24"/>
              </w:rPr>
              <w:t>Galvos apdangalai ir jų dalys</w:t>
            </w:r>
          </w:p>
        </w:tc>
      </w:tr>
      <w:tr>
        <w:tc>
          <w:tcPr>
            <w:tcW w:w="817" w:type="dxa"/>
          </w:tcPr>
          <w:p>
            <w:pPr>
              <w:jc w:val="center"/>
              <w:rPr>
                <w:rFonts w:eastAsia="Calibri"/>
                <w:szCs w:val="24"/>
              </w:rPr>
            </w:pPr>
            <w:r>
              <w:rPr>
                <w:rFonts w:eastAsia="Calibri"/>
                <w:szCs w:val="24"/>
              </w:rPr>
              <w:t>26.</w:t>
            </w:r>
          </w:p>
        </w:tc>
        <w:tc>
          <w:tcPr>
            <w:tcW w:w="1843" w:type="dxa"/>
          </w:tcPr>
          <w:p>
            <w:pPr>
              <w:jc w:val="center"/>
              <w:rPr>
                <w:rFonts w:eastAsia="Calibri"/>
                <w:szCs w:val="24"/>
              </w:rPr>
            </w:pPr>
            <w:r>
              <w:rPr>
                <w:rFonts w:eastAsia="Calibri"/>
                <w:szCs w:val="24"/>
              </w:rPr>
              <w:t>66 skyrius:</w:t>
            </w:r>
          </w:p>
        </w:tc>
        <w:tc>
          <w:tcPr>
            <w:tcW w:w="6911" w:type="dxa"/>
          </w:tcPr>
          <w:p>
            <w:pPr>
              <w:ind w:firstLine="567"/>
              <w:rPr>
                <w:rFonts w:eastAsia="Calibri"/>
                <w:szCs w:val="24"/>
              </w:rPr>
            </w:pPr>
            <w:r>
              <w:rPr>
                <w:rFonts w:eastAsia="Calibri"/>
                <w:szCs w:val="24"/>
              </w:rPr>
              <w:t>Skėčiai, skėčiai nuo saulės, lazdos, vytiniai, botagai ir jų dalys</w:t>
            </w:r>
          </w:p>
        </w:tc>
      </w:tr>
      <w:tr>
        <w:tc>
          <w:tcPr>
            <w:tcW w:w="817" w:type="dxa"/>
          </w:tcPr>
          <w:p>
            <w:pPr>
              <w:jc w:val="center"/>
              <w:rPr>
                <w:rFonts w:eastAsia="Calibri"/>
                <w:szCs w:val="24"/>
              </w:rPr>
            </w:pPr>
            <w:r>
              <w:rPr>
                <w:rFonts w:eastAsia="Calibri"/>
                <w:szCs w:val="24"/>
              </w:rPr>
              <w:t>27.</w:t>
            </w:r>
          </w:p>
        </w:tc>
        <w:tc>
          <w:tcPr>
            <w:tcW w:w="1843" w:type="dxa"/>
          </w:tcPr>
          <w:p>
            <w:pPr>
              <w:jc w:val="center"/>
              <w:rPr>
                <w:rFonts w:eastAsia="Calibri"/>
                <w:szCs w:val="24"/>
              </w:rPr>
            </w:pPr>
            <w:r>
              <w:rPr>
                <w:rFonts w:eastAsia="Calibri"/>
                <w:szCs w:val="24"/>
              </w:rPr>
              <w:t>67 skyrius:</w:t>
            </w:r>
          </w:p>
        </w:tc>
        <w:tc>
          <w:tcPr>
            <w:tcW w:w="6911" w:type="dxa"/>
          </w:tcPr>
          <w:p>
            <w:pPr>
              <w:ind w:firstLine="567"/>
              <w:rPr>
                <w:rFonts w:eastAsia="Calibri"/>
                <w:szCs w:val="24"/>
              </w:rPr>
            </w:pPr>
            <w:r>
              <w:rPr>
                <w:rFonts w:eastAsia="Calibri"/>
                <w:szCs w:val="24"/>
              </w:rPr>
              <w:t>Paruoštos naudoti plunksnos ir pūkai bei dirbiniai iš plunksnų arba iš pūkų; dirbtinės gėlės; dirbiniai iš žmonių plaukų</w:t>
            </w:r>
          </w:p>
        </w:tc>
      </w:tr>
      <w:tr>
        <w:tc>
          <w:tcPr>
            <w:tcW w:w="817" w:type="dxa"/>
          </w:tcPr>
          <w:p>
            <w:pPr>
              <w:jc w:val="center"/>
              <w:rPr>
                <w:rFonts w:eastAsia="Calibri"/>
                <w:szCs w:val="24"/>
              </w:rPr>
            </w:pPr>
            <w:r>
              <w:rPr>
                <w:rFonts w:eastAsia="Calibri"/>
                <w:szCs w:val="24"/>
              </w:rPr>
              <w:t>28.</w:t>
            </w:r>
          </w:p>
        </w:tc>
        <w:tc>
          <w:tcPr>
            <w:tcW w:w="1843" w:type="dxa"/>
          </w:tcPr>
          <w:p>
            <w:pPr>
              <w:jc w:val="center"/>
              <w:rPr>
                <w:rFonts w:eastAsia="Calibri"/>
                <w:szCs w:val="24"/>
              </w:rPr>
            </w:pPr>
            <w:r>
              <w:rPr>
                <w:rFonts w:eastAsia="Calibri"/>
                <w:szCs w:val="24"/>
              </w:rPr>
              <w:t>68 skyrius:</w:t>
            </w:r>
          </w:p>
        </w:tc>
        <w:tc>
          <w:tcPr>
            <w:tcW w:w="6911" w:type="dxa"/>
          </w:tcPr>
          <w:p>
            <w:pPr>
              <w:ind w:firstLine="567"/>
              <w:rPr>
                <w:rFonts w:eastAsia="Calibri"/>
                <w:szCs w:val="24"/>
              </w:rPr>
            </w:pPr>
            <w:r>
              <w:rPr>
                <w:rFonts w:eastAsia="Calibri"/>
                <w:szCs w:val="24"/>
              </w:rPr>
              <w:t>Dirbiniai iš akmens, gipso, cemento, asbesto, žėručio arba panašių medžiagų</w:t>
            </w:r>
          </w:p>
        </w:tc>
      </w:tr>
      <w:tr>
        <w:tc>
          <w:tcPr>
            <w:tcW w:w="817" w:type="dxa"/>
          </w:tcPr>
          <w:p>
            <w:pPr>
              <w:jc w:val="center"/>
              <w:rPr>
                <w:rFonts w:eastAsia="Calibri"/>
                <w:szCs w:val="24"/>
              </w:rPr>
            </w:pPr>
            <w:r>
              <w:rPr>
                <w:rFonts w:eastAsia="Calibri"/>
                <w:szCs w:val="24"/>
              </w:rPr>
              <w:t>29.</w:t>
            </w:r>
          </w:p>
        </w:tc>
        <w:tc>
          <w:tcPr>
            <w:tcW w:w="1843" w:type="dxa"/>
          </w:tcPr>
          <w:p>
            <w:pPr>
              <w:jc w:val="center"/>
              <w:rPr>
                <w:rFonts w:eastAsia="Calibri"/>
                <w:szCs w:val="24"/>
              </w:rPr>
            </w:pPr>
            <w:r>
              <w:rPr>
                <w:rFonts w:eastAsia="Calibri"/>
                <w:szCs w:val="24"/>
              </w:rPr>
              <w:t>69 skyrius:</w:t>
            </w:r>
          </w:p>
        </w:tc>
        <w:tc>
          <w:tcPr>
            <w:tcW w:w="6911" w:type="dxa"/>
          </w:tcPr>
          <w:p>
            <w:pPr>
              <w:ind w:firstLine="567"/>
              <w:rPr>
                <w:rFonts w:eastAsia="Calibri"/>
                <w:szCs w:val="24"/>
              </w:rPr>
            </w:pPr>
            <w:r>
              <w:rPr>
                <w:rFonts w:eastAsia="Calibri"/>
                <w:szCs w:val="24"/>
              </w:rPr>
              <w:t>Keramikos dirbiniai</w:t>
            </w:r>
          </w:p>
        </w:tc>
      </w:tr>
      <w:tr>
        <w:tc>
          <w:tcPr>
            <w:tcW w:w="817" w:type="dxa"/>
          </w:tcPr>
          <w:p>
            <w:pPr>
              <w:jc w:val="center"/>
              <w:rPr>
                <w:rFonts w:eastAsia="Calibri"/>
                <w:szCs w:val="24"/>
              </w:rPr>
            </w:pPr>
            <w:r>
              <w:rPr>
                <w:rFonts w:eastAsia="Calibri"/>
                <w:szCs w:val="24"/>
              </w:rPr>
              <w:t>30.</w:t>
            </w:r>
          </w:p>
        </w:tc>
        <w:tc>
          <w:tcPr>
            <w:tcW w:w="1843" w:type="dxa"/>
          </w:tcPr>
          <w:p>
            <w:pPr>
              <w:jc w:val="center"/>
              <w:rPr>
                <w:rFonts w:eastAsia="Calibri"/>
                <w:szCs w:val="24"/>
              </w:rPr>
            </w:pPr>
            <w:r>
              <w:rPr>
                <w:rFonts w:eastAsia="Calibri"/>
                <w:szCs w:val="24"/>
              </w:rPr>
              <w:t>70 skyrius:</w:t>
            </w:r>
          </w:p>
        </w:tc>
        <w:tc>
          <w:tcPr>
            <w:tcW w:w="6911" w:type="dxa"/>
          </w:tcPr>
          <w:p>
            <w:pPr>
              <w:ind w:firstLine="567"/>
              <w:rPr>
                <w:rFonts w:eastAsia="Calibri"/>
                <w:szCs w:val="24"/>
              </w:rPr>
            </w:pPr>
            <w:r>
              <w:rPr>
                <w:rFonts w:eastAsia="Calibri"/>
                <w:szCs w:val="24"/>
              </w:rPr>
              <w:t>Stiklas ir stiklo dirbiniai</w:t>
            </w:r>
          </w:p>
        </w:tc>
      </w:tr>
      <w:tr>
        <w:tc>
          <w:tcPr>
            <w:tcW w:w="817" w:type="dxa"/>
          </w:tcPr>
          <w:p>
            <w:pPr>
              <w:jc w:val="center"/>
              <w:rPr>
                <w:rFonts w:eastAsia="Calibri"/>
                <w:szCs w:val="24"/>
              </w:rPr>
            </w:pPr>
            <w:r>
              <w:rPr>
                <w:rFonts w:eastAsia="Calibri"/>
                <w:szCs w:val="24"/>
              </w:rPr>
              <w:t>31.</w:t>
            </w:r>
          </w:p>
        </w:tc>
        <w:tc>
          <w:tcPr>
            <w:tcW w:w="1843" w:type="dxa"/>
          </w:tcPr>
          <w:p>
            <w:pPr>
              <w:jc w:val="center"/>
              <w:rPr>
                <w:rFonts w:eastAsia="Calibri"/>
                <w:szCs w:val="24"/>
              </w:rPr>
            </w:pPr>
            <w:r>
              <w:rPr>
                <w:rFonts w:eastAsia="Calibri"/>
                <w:szCs w:val="24"/>
              </w:rPr>
              <w:t>71 skyrius:</w:t>
            </w:r>
          </w:p>
        </w:tc>
        <w:tc>
          <w:tcPr>
            <w:tcW w:w="6911" w:type="dxa"/>
          </w:tcPr>
          <w:p>
            <w:pPr>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tc>
          <w:tcPr>
            <w:tcW w:w="817" w:type="dxa"/>
          </w:tcPr>
          <w:p>
            <w:pPr>
              <w:jc w:val="center"/>
              <w:rPr>
                <w:rFonts w:eastAsia="Calibri"/>
                <w:szCs w:val="24"/>
              </w:rPr>
            </w:pPr>
            <w:r>
              <w:rPr>
                <w:rFonts w:eastAsia="Calibri"/>
                <w:szCs w:val="24"/>
              </w:rPr>
              <w:t>32.</w:t>
            </w:r>
          </w:p>
        </w:tc>
        <w:tc>
          <w:tcPr>
            <w:tcW w:w="1843" w:type="dxa"/>
          </w:tcPr>
          <w:p>
            <w:pPr>
              <w:jc w:val="center"/>
              <w:rPr>
                <w:rFonts w:eastAsia="Calibri"/>
                <w:szCs w:val="24"/>
              </w:rPr>
            </w:pPr>
            <w:r>
              <w:rPr>
                <w:rFonts w:eastAsia="Calibri"/>
                <w:szCs w:val="24"/>
              </w:rPr>
              <w:t>73 skyrius:</w:t>
            </w:r>
          </w:p>
        </w:tc>
        <w:tc>
          <w:tcPr>
            <w:tcW w:w="6911" w:type="dxa"/>
          </w:tcPr>
          <w:p>
            <w:pPr>
              <w:ind w:firstLine="567"/>
              <w:rPr>
                <w:rFonts w:eastAsia="Calibri"/>
                <w:szCs w:val="24"/>
              </w:rPr>
            </w:pPr>
            <w:r>
              <w:rPr>
                <w:rFonts w:eastAsia="Calibri"/>
                <w:szCs w:val="24"/>
              </w:rPr>
              <w:t>Geležis ir plienas bei jų gaminiai</w:t>
            </w:r>
          </w:p>
        </w:tc>
      </w:tr>
      <w:tr>
        <w:tc>
          <w:tcPr>
            <w:tcW w:w="817" w:type="dxa"/>
          </w:tcPr>
          <w:p>
            <w:pPr>
              <w:jc w:val="center"/>
              <w:rPr>
                <w:rFonts w:eastAsia="Calibri"/>
                <w:szCs w:val="24"/>
              </w:rPr>
            </w:pPr>
            <w:r>
              <w:rPr>
                <w:rFonts w:eastAsia="Calibri"/>
                <w:szCs w:val="24"/>
              </w:rPr>
              <w:t>33.</w:t>
            </w:r>
          </w:p>
        </w:tc>
        <w:tc>
          <w:tcPr>
            <w:tcW w:w="1843" w:type="dxa"/>
          </w:tcPr>
          <w:p>
            <w:pPr>
              <w:jc w:val="center"/>
              <w:rPr>
                <w:rFonts w:eastAsia="Calibri"/>
                <w:szCs w:val="24"/>
              </w:rPr>
            </w:pPr>
            <w:r>
              <w:rPr>
                <w:rFonts w:eastAsia="Calibri"/>
                <w:szCs w:val="24"/>
              </w:rPr>
              <w:t>74 skyrius:</w:t>
            </w:r>
          </w:p>
        </w:tc>
        <w:tc>
          <w:tcPr>
            <w:tcW w:w="6911" w:type="dxa"/>
          </w:tcPr>
          <w:p>
            <w:pPr>
              <w:ind w:firstLine="567"/>
              <w:rPr>
                <w:rFonts w:eastAsia="Calibri"/>
                <w:szCs w:val="24"/>
              </w:rPr>
            </w:pPr>
            <w:r>
              <w:rPr>
                <w:rFonts w:eastAsia="Calibri"/>
                <w:szCs w:val="24"/>
              </w:rPr>
              <w:t>Varis ir vario gaminiai</w:t>
            </w:r>
          </w:p>
        </w:tc>
      </w:tr>
      <w:tr>
        <w:tc>
          <w:tcPr>
            <w:tcW w:w="817" w:type="dxa"/>
          </w:tcPr>
          <w:p>
            <w:pPr>
              <w:jc w:val="center"/>
              <w:rPr>
                <w:rFonts w:eastAsia="Calibri"/>
                <w:szCs w:val="24"/>
              </w:rPr>
            </w:pPr>
            <w:r>
              <w:rPr>
                <w:rFonts w:eastAsia="Calibri"/>
                <w:szCs w:val="24"/>
              </w:rPr>
              <w:t>34.</w:t>
            </w:r>
          </w:p>
        </w:tc>
        <w:tc>
          <w:tcPr>
            <w:tcW w:w="1843" w:type="dxa"/>
          </w:tcPr>
          <w:p>
            <w:pPr>
              <w:jc w:val="center"/>
              <w:rPr>
                <w:rFonts w:eastAsia="Calibri"/>
                <w:szCs w:val="24"/>
              </w:rPr>
            </w:pPr>
            <w:r>
              <w:rPr>
                <w:rFonts w:eastAsia="Calibri"/>
                <w:szCs w:val="24"/>
              </w:rPr>
              <w:t>75 skyrius:</w:t>
            </w:r>
          </w:p>
        </w:tc>
        <w:tc>
          <w:tcPr>
            <w:tcW w:w="6911" w:type="dxa"/>
          </w:tcPr>
          <w:p>
            <w:pPr>
              <w:ind w:firstLine="567"/>
              <w:rPr>
                <w:rFonts w:eastAsia="Calibri"/>
                <w:szCs w:val="24"/>
              </w:rPr>
            </w:pPr>
            <w:r>
              <w:rPr>
                <w:rFonts w:eastAsia="Calibri"/>
                <w:szCs w:val="24"/>
              </w:rPr>
              <w:t>Nikelis ir nikelio gaminiai</w:t>
            </w:r>
          </w:p>
        </w:tc>
      </w:tr>
      <w:tr>
        <w:tc>
          <w:tcPr>
            <w:tcW w:w="817" w:type="dxa"/>
          </w:tcPr>
          <w:p>
            <w:pPr>
              <w:jc w:val="center"/>
              <w:rPr>
                <w:rFonts w:eastAsia="Calibri"/>
                <w:szCs w:val="24"/>
              </w:rPr>
            </w:pPr>
            <w:r>
              <w:rPr>
                <w:rFonts w:eastAsia="Calibri"/>
                <w:szCs w:val="24"/>
              </w:rPr>
              <w:t>35.</w:t>
            </w:r>
          </w:p>
        </w:tc>
        <w:tc>
          <w:tcPr>
            <w:tcW w:w="1843" w:type="dxa"/>
          </w:tcPr>
          <w:p>
            <w:pPr>
              <w:jc w:val="center"/>
              <w:rPr>
                <w:rFonts w:eastAsia="Calibri"/>
                <w:szCs w:val="24"/>
              </w:rPr>
            </w:pPr>
            <w:r>
              <w:rPr>
                <w:rFonts w:eastAsia="Calibri"/>
                <w:szCs w:val="24"/>
              </w:rPr>
              <w:t>76 skyrius:</w:t>
            </w:r>
          </w:p>
        </w:tc>
        <w:tc>
          <w:tcPr>
            <w:tcW w:w="6911" w:type="dxa"/>
          </w:tcPr>
          <w:p>
            <w:pPr>
              <w:ind w:firstLine="567"/>
              <w:rPr>
                <w:rFonts w:eastAsia="Calibri"/>
                <w:szCs w:val="24"/>
              </w:rPr>
            </w:pPr>
            <w:r>
              <w:rPr>
                <w:rFonts w:eastAsia="Calibri"/>
                <w:szCs w:val="24"/>
              </w:rPr>
              <w:t>Aliuminis ir aliuminio gaminiai</w:t>
            </w:r>
          </w:p>
        </w:tc>
      </w:tr>
      <w:tr>
        <w:tc>
          <w:tcPr>
            <w:tcW w:w="817" w:type="dxa"/>
          </w:tcPr>
          <w:p>
            <w:pPr>
              <w:jc w:val="center"/>
              <w:rPr>
                <w:rFonts w:eastAsia="Calibri"/>
                <w:szCs w:val="24"/>
              </w:rPr>
            </w:pPr>
            <w:r>
              <w:rPr>
                <w:rFonts w:eastAsia="Calibri"/>
                <w:szCs w:val="24"/>
              </w:rPr>
              <w:t>36.</w:t>
            </w:r>
          </w:p>
        </w:tc>
        <w:tc>
          <w:tcPr>
            <w:tcW w:w="1843" w:type="dxa"/>
          </w:tcPr>
          <w:p>
            <w:pPr>
              <w:jc w:val="center"/>
              <w:rPr>
                <w:rFonts w:eastAsia="Calibri"/>
                <w:szCs w:val="24"/>
              </w:rPr>
            </w:pPr>
            <w:r>
              <w:rPr>
                <w:rFonts w:eastAsia="Calibri"/>
                <w:szCs w:val="24"/>
              </w:rPr>
              <w:t>77 skyrius:</w:t>
            </w:r>
          </w:p>
        </w:tc>
        <w:tc>
          <w:tcPr>
            <w:tcW w:w="6911" w:type="dxa"/>
          </w:tcPr>
          <w:p>
            <w:pPr>
              <w:ind w:firstLine="567"/>
              <w:rPr>
                <w:rFonts w:eastAsia="Calibri"/>
                <w:szCs w:val="24"/>
              </w:rPr>
            </w:pPr>
            <w:r>
              <w:rPr>
                <w:rFonts w:eastAsia="Calibri"/>
                <w:szCs w:val="24"/>
              </w:rPr>
              <w:t>Magnis ir berilis bei jų gaminiai</w:t>
            </w:r>
          </w:p>
        </w:tc>
      </w:tr>
      <w:tr>
        <w:tc>
          <w:tcPr>
            <w:tcW w:w="817" w:type="dxa"/>
          </w:tcPr>
          <w:p>
            <w:pPr>
              <w:jc w:val="center"/>
              <w:rPr>
                <w:rFonts w:eastAsia="Calibri"/>
                <w:szCs w:val="24"/>
              </w:rPr>
            </w:pPr>
            <w:r>
              <w:rPr>
                <w:rFonts w:eastAsia="Calibri"/>
                <w:szCs w:val="24"/>
              </w:rPr>
              <w:t>37.</w:t>
            </w:r>
          </w:p>
        </w:tc>
        <w:tc>
          <w:tcPr>
            <w:tcW w:w="1843" w:type="dxa"/>
          </w:tcPr>
          <w:p>
            <w:pPr>
              <w:jc w:val="center"/>
              <w:rPr>
                <w:rFonts w:eastAsia="Calibri"/>
                <w:szCs w:val="24"/>
              </w:rPr>
            </w:pPr>
            <w:r>
              <w:rPr>
                <w:rFonts w:eastAsia="Calibri"/>
                <w:szCs w:val="24"/>
              </w:rPr>
              <w:t>78 skyrius:</w:t>
            </w:r>
          </w:p>
        </w:tc>
        <w:tc>
          <w:tcPr>
            <w:tcW w:w="6911" w:type="dxa"/>
          </w:tcPr>
          <w:p>
            <w:pPr>
              <w:ind w:firstLine="567"/>
              <w:rPr>
                <w:rFonts w:eastAsia="Calibri"/>
                <w:szCs w:val="24"/>
              </w:rPr>
            </w:pPr>
            <w:r>
              <w:rPr>
                <w:rFonts w:eastAsia="Calibri"/>
                <w:szCs w:val="24"/>
              </w:rPr>
              <w:t>Švinas ir švino gaminiai</w:t>
            </w:r>
          </w:p>
        </w:tc>
      </w:tr>
      <w:tr>
        <w:tc>
          <w:tcPr>
            <w:tcW w:w="817" w:type="dxa"/>
          </w:tcPr>
          <w:p>
            <w:pPr>
              <w:jc w:val="center"/>
              <w:rPr>
                <w:rFonts w:eastAsia="Calibri"/>
                <w:szCs w:val="24"/>
              </w:rPr>
            </w:pPr>
            <w:r>
              <w:rPr>
                <w:rFonts w:eastAsia="Calibri"/>
                <w:szCs w:val="24"/>
              </w:rPr>
              <w:t>38.</w:t>
            </w:r>
          </w:p>
        </w:tc>
        <w:tc>
          <w:tcPr>
            <w:tcW w:w="1843" w:type="dxa"/>
          </w:tcPr>
          <w:p>
            <w:pPr>
              <w:jc w:val="center"/>
              <w:rPr>
                <w:rFonts w:eastAsia="Calibri"/>
                <w:szCs w:val="24"/>
              </w:rPr>
            </w:pPr>
            <w:r>
              <w:rPr>
                <w:rFonts w:eastAsia="Calibri"/>
                <w:szCs w:val="24"/>
              </w:rPr>
              <w:t>79 skyrius:</w:t>
            </w:r>
          </w:p>
        </w:tc>
        <w:tc>
          <w:tcPr>
            <w:tcW w:w="6911" w:type="dxa"/>
          </w:tcPr>
          <w:p>
            <w:pPr>
              <w:ind w:firstLine="567"/>
              <w:rPr>
                <w:rFonts w:eastAsia="Calibri"/>
                <w:szCs w:val="24"/>
              </w:rPr>
            </w:pPr>
            <w:r>
              <w:rPr>
                <w:rFonts w:eastAsia="Calibri"/>
                <w:szCs w:val="24"/>
              </w:rPr>
              <w:t>Cinkas ir cinko gaminiai</w:t>
            </w:r>
          </w:p>
        </w:tc>
      </w:tr>
      <w:tr>
        <w:tc>
          <w:tcPr>
            <w:tcW w:w="817" w:type="dxa"/>
          </w:tcPr>
          <w:p>
            <w:pPr>
              <w:jc w:val="center"/>
              <w:rPr>
                <w:rFonts w:eastAsia="Calibri"/>
                <w:szCs w:val="24"/>
              </w:rPr>
            </w:pPr>
            <w:r>
              <w:rPr>
                <w:rFonts w:eastAsia="Calibri"/>
                <w:szCs w:val="24"/>
              </w:rPr>
              <w:t>39.</w:t>
            </w:r>
          </w:p>
        </w:tc>
        <w:tc>
          <w:tcPr>
            <w:tcW w:w="1843" w:type="dxa"/>
          </w:tcPr>
          <w:p>
            <w:pPr>
              <w:jc w:val="center"/>
              <w:rPr>
                <w:rFonts w:eastAsia="Calibri"/>
                <w:szCs w:val="24"/>
              </w:rPr>
            </w:pPr>
            <w:r>
              <w:rPr>
                <w:rFonts w:eastAsia="Calibri"/>
                <w:szCs w:val="24"/>
              </w:rPr>
              <w:t>80 skyrius:</w:t>
            </w:r>
          </w:p>
        </w:tc>
        <w:tc>
          <w:tcPr>
            <w:tcW w:w="6911" w:type="dxa"/>
          </w:tcPr>
          <w:p>
            <w:pPr>
              <w:ind w:firstLine="567"/>
              <w:rPr>
                <w:rFonts w:eastAsia="Calibri"/>
                <w:szCs w:val="24"/>
              </w:rPr>
            </w:pPr>
            <w:r>
              <w:rPr>
                <w:rFonts w:eastAsia="Calibri"/>
                <w:szCs w:val="24"/>
              </w:rPr>
              <w:t>Alavas ir alavo gaminiai</w:t>
            </w:r>
          </w:p>
        </w:tc>
      </w:tr>
      <w:tr>
        <w:tc>
          <w:tcPr>
            <w:tcW w:w="817" w:type="dxa"/>
          </w:tcPr>
          <w:p>
            <w:pPr>
              <w:jc w:val="center"/>
              <w:rPr>
                <w:rFonts w:eastAsia="Calibri"/>
                <w:szCs w:val="24"/>
              </w:rPr>
            </w:pPr>
            <w:r>
              <w:rPr>
                <w:rFonts w:eastAsia="Calibri"/>
                <w:szCs w:val="24"/>
              </w:rPr>
              <w:t>40.</w:t>
            </w:r>
          </w:p>
        </w:tc>
        <w:tc>
          <w:tcPr>
            <w:tcW w:w="1843" w:type="dxa"/>
          </w:tcPr>
          <w:p>
            <w:pPr>
              <w:jc w:val="center"/>
              <w:rPr>
                <w:rFonts w:eastAsia="Calibri"/>
                <w:szCs w:val="24"/>
              </w:rPr>
            </w:pPr>
            <w:r>
              <w:rPr>
                <w:rFonts w:eastAsia="Calibri"/>
                <w:szCs w:val="24"/>
              </w:rPr>
              <w:t>81 skyrius:</w:t>
            </w:r>
          </w:p>
        </w:tc>
        <w:tc>
          <w:tcPr>
            <w:tcW w:w="6911" w:type="dxa"/>
          </w:tcPr>
          <w:p>
            <w:pPr>
              <w:ind w:firstLine="567"/>
              <w:rPr>
                <w:rFonts w:eastAsia="Calibri"/>
                <w:szCs w:val="24"/>
              </w:rPr>
            </w:pPr>
            <w:r>
              <w:rPr>
                <w:rFonts w:eastAsia="Calibri"/>
                <w:szCs w:val="24"/>
              </w:rPr>
              <w:t>Kiti netaurieji metalai, naudojami metalurgijoje, ir gaminiai iš šių medžiagų</w:t>
            </w:r>
          </w:p>
        </w:tc>
      </w:tr>
      <w:tr>
        <w:tc>
          <w:tcPr>
            <w:tcW w:w="817" w:type="dxa"/>
          </w:tcPr>
          <w:p>
            <w:pPr>
              <w:jc w:val="center"/>
              <w:rPr>
                <w:rFonts w:eastAsia="Calibri"/>
                <w:szCs w:val="24"/>
              </w:rPr>
            </w:pPr>
            <w:r>
              <w:rPr>
                <w:rFonts w:eastAsia="Calibri"/>
                <w:szCs w:val="24"/>
              </w:rPr>
              <w:t>41.</w:t>
            </w:r>
          </w:p>
        </w:tc>
        <w:tc>
          <w:tcPr>
            <w:tcW w:w="1843" w:type="dxa"/>
          </w:tcPr>
          <w:p>
            <w:pPr>
              <w:jc w:val="center"/>
              <w:rPr>
                <w:rFonts w:eastAsia="Calibri"/>
                <w:szCs w:val="24"/>
              </w:rPr>
            </w:pPr>
            <w:r>
              <w:rPr>
                <w:rFonts w:eastAsia="Calibri"/>
                <w:szCs w:val="24"/>
              </w:rPr>
              <w:t>82 skyrius:</w:t>
            </w:r>
          </w:p>
        </w:tc>
        <w:tc>
          <w:tcPr>
            <w:tcW w:w="6911" w:type="dxa"/>
          </w:tcPr>
          <w:p>
            <w:pPr>
              <w:ind w:firstLine="567"/>
              <w:rPr>
                <w:rFonts w:eastAsia="Calibri"/>
                <w:szCs w:val="24"/>
              </w:rPr>
            </w:pPr>
            <w:r>
              <w:rPr>
                <w:rFonts w:eastAsia="Calibri"/>
                <w:szCs w:val="24"/>
              </w:rPr>
              <w:t>Įrankiai, padargai, peiliai, šaukštai ir šakutės iš netauriųjų metalų,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82.05: įrankiai</w:t>
            </w:r>
          </w:p>
          <w:p>
            <w:pPr>
              <w:ind w:firstLine="567"/>
              <w:rPr>
                <w:rFonts w:eastAsia="Calibri"/>
                <w:szCs w:val="24"/>
              </w:rPr>
            </w:pPr>
            <w:r>
              <w:rPr>
                <w:rFonts w:eastAsia="Calibri"/>
                <w:i/>
                <w:szCs w:val="24"/>
              </w:rPr>
              <w:t>ex</w:t>
            </w:r>
            <w:r>
              <w:rPr>
                <w:rFonts w:eastAsia="Calibri"/>
                <w:szCs w:val="24"/>
              </w:rPr>
              <w:t xml:space="preserve"> 82.07: įrankiai, dalys</w:t>
            </w:r>
          </w:p>
        </w:tc>
      </w:tr>
      <w:tr>
        <w:tc>
          <w:tcPr>
            <w:tcW w:w="817" w:type="dxa"/>
          </w:tcPr>
          <w:p>
            <w:pPr>
              <w:jc w:val="center"/>
              <w:rPr>
                <w:rFonts w:eastAsia="Calibri"/>
                <w:szCs w:val="24"/>
              </w:rPr>
            </w:pPr>
            <w:r>
              <w:rPr>
                <w:rFonts w:eastAsia="Calibri"/>
                <w:szCs w:val="24"/>
              </w:rPr>
              <w:t>42.</w:t>
            </w:r>
          </w:p>
        </w:tc>
        <w:tc>
          <w:tcPr>
            <w:tcW w:w="1843" w:type="dxa"/>
          </w:tcPr>
          <w:p>
            <w:pPr>
              <w:jc w:val="center"/>
              <w:rPr>
                <w:rFonts w:eastAsia="Calibri"/>
                <w:szCs w:val="24"/>
              </w:rPr>
            </w:pPr>
            <w:r>
              <w:rPr>
                <w:rFonts w:eastAsia="Calibri"/>
                <w:szCs w:val="24"/>
              </w:rPr>
              <w:t>83 skyrius:</w:t>
            </w:r>
          </w:p>
        </w:tc>
        <w:tc>
          <w:tcPr>
            <w:tcW w:w="6911" w:type="dxa"/>
          </w:tcPr>
          <w:p>
            <w:pPr>
              <w:ind w:firstLine="567"/>
              <w:rPr>
                <w:rFonts w:eastAsia="Calibri"/>
                <w:szCs w:val="24"/>
              </w:rPr>
            </w:pPr>
            <w:r>
              <w:rPr>
                <w:rFonts w:eastAsia="Calibri"/>
                <w:szCs w:val="24"/>
              </w:rPr>
              <w:t>Įvairūs dirbiniai iš netauriųjų metalų</w:t>
            </w:r>
          </w:p>
        </w:tc>
      </w:tr>
      <w:tr>
        <w:tc>
          <w:tcPr>
            <w:tcW w:w="817" w:type="dxa"/>
          </w:tcPr>
          <w:p>
            <w:pPr>
              <w:jc w:val="center"/>
              <w:rPr>
                <w:rFonts w:eastAsia="Calibri"/>
                <w:szCs w:val="24"/>
              </w:rPr>
            </w:pPr>
            <w:r>
              <w:rPr>
                <w:rFonts w:eastAsia="Calibri"/>
                <w:szCs w:val="24"/>
              </w:rPr>
              <w:t>43.</w:t>
            </w:r>
          </w:p>
        </w:tc>
        <w:tc>
          <w:tcPr>
            <w:tcW w:w="1843" w:type="dxa"/>
          </w:tcPr>
          <w:p>
            <w:pPr>
              <w:jc w:val="center"/>
              <w:rPr>
                <w:rFonts w:eastAsia="Calibri"/>
                <w:szCs w:val="24"/>
              </w:rPr>
            </w:pPr>
            <w:r>
              <w:rPr>
                <w:rFonts w:eastAsia="Calibri"/>
                <w:szCs w:val="24"/>
              </w:rPr>
              <w:t>84 skyrius:</w:t>
            </w:r>
          </w:p>
        </w:tc>
        <w:tc>
          <w:tcPr>
            <w:tcW w:w="6911" w:type="dxa"/>
          </w:tcPr>
          <w:p>
            <w:pPr>
              <w:ind w:firstLine="567"/>
              <w:rPr>
                <w:rFonts w:eastAsia="Calibri"/>
                <w:szCs w:val="24"/>
              </w:rPr>
            </w:pPr>
            <w:r>
              <w:rPr>
                <w:rFonts w:eastAsia="Calibri"/>
                <w:szCs w:val="24"/>
              </w:rPr>
              <w:t>Katilai, mašinos, mechaniniai įrenginiai ir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84.06: varikliai</w:t>
            </w:r>
          </w:p>
          <w:p>
            <w:pPr>
              <w:ind w:firstLine="567"/>
              <w:rPr>
                <w:rFonts w:eastAsia="Calibri"/>
                <w:szCs w:val="24"/>
              </w:rPr>
            </w:pPr>
            <w:r>
              <w:rPr>
                <w:rFonts w:eastAsia="Calibri"/>
                <w:i/>
                <w:szCs w:val="24"/>
              </w:rPr>
              <w:t>ex</w:t>
            </w:r>
            <w:r>
              <w:rPr>
                <w:rFonts w:eastAsia="Calibri"/>
                <w:szCs w:val="24"/>
              </w:rPr>
              <w:t xml:space="preserve"> 84.08: kiti varikliai</w:t>
            </w:r>
          </w:p>
          <w:p>
            <w:pPr>
              <w:ind w:firstLine="567"/>
              <w:rPr>
                <w:rFonts w:eastAsia="Calibri"/>
                <w:szCs w:val="24"/>
              </w:rPr>
            </w:pPr>
            <w:r>
              <w:rPr>
                <w:rFonts w:eastAsia="Calibri"/>
                <w:i/>
                <w:szCs w:val="24"/>
              </w:rPr>
              <w:t>ex</w:t>
            </w:r>
            <w:r>
              <w:rPr>
                <w:rFonts w:eastAsia="Calibri"/>
                <w:szCs w:val="24"/>
              </w:rPr>
              <w:t xml:space="preserve"> 84.45: mašinos</w:t>
            </w:r>
          </w:p>
          <w:p>
            <w:pPr>
              <w:ind w:firstLine="567"/>
              <w:rPr>
                <w:rFonts w:eastAsia="Calibri"/>
                <w:szCs w:val="24"/>
              </w:rPr>
            </w:pPr>
            <w:r>
              <w:rPr>
                <w:rFonts w:eastAsia="Calibri"/>
                <w:i/>
                <w:szCs w:val="24"/>
              </w:rPr>
              <w:t>ex</w:t>
            </w:r>
            <w:r>
              <w:rPr>
                <w:rFonts w:eastAsia="Calibri"/>
                <w:szCs w:val="24"/>
              </w:rPr>
              <w:t xml:space="preserve"> 84.53: automatinio duomenų apdorojimo mašinos</w:t>
            </w:r>
          </w:p>
          <w:p>
            <w:pPr>
              <w:ind w:firstLine="567"/>
              <w:rPr>
                <w:rFonts w:eastAsia="Calibri"/>
                <w:szCs w:val="24"/>
              </w:rPr>
            </w:pPr>
            <w:r>
              <w:rPr>
                <w:rFonts w:eastAsia="Calibri"/>
                <w:i/>
                <w:szCs w:val="24"/>
              </w:rPr>
              <w:t>ex</w:t>
            </w:r>
            <w:r>
              <w:rPr>
                <w:rFonts w:eastAsia="Calibri"/>
                <w:szCs w:val="24"/>
              </w:rPr>
              <w:t xml:space="preserve"> 84.55: 84.53 pozicijoje nurodytų mašinų sudėtinės dalys</w:t>
            </w:r>
          </w:p>
          <w:p>
            <w:pPr>
              <w:ind w:firstLine="567"/>
              <w:rPr>
                <w:rFonts w:eastAsia="Calibri"/>
                <w:szCs w:val="24"/>
              </w:rPr>
            </w:pPr>
            <w:r>
              <w:rPr>
                <w:rFonts w:eastAsia="Calibri"/>
                <w:i/>
                <w:szCs w:val="24"/>
              </w:rPr>
              <w:t>ex</w:t>
            </w:r>
            <w:r>
              <w:rPr>
                <w:rFonts w:eastAsia="Calibri"/>
                <w:szCs w:val="24"/>
              </w:rPr>
              <w:t xml:space="preserve"> 84.59: branduoliniai reaktoriai</w:t>
            </w:r>
          </w:p>
        </w:tc>
      </w:tr>
      <w:tr>
        <w:tc>
          <w:tcPr>
            <w:tcW w:w="817" w:type="dxa"/>
          </w:tcPr>
          <w:p>
            <w:pPr>
              <w:jc w:val="center"/>
              <w:rPr>
                <w:rFonts w:eastAsia="Calibri"/>
                <w:szCs w:val="24"/>
              </w:rPr>
            </w:pPr>
            <w:r>
              <w:rPr>
                <w:rFonts w:eastAsia="Calibri"/>
                <w:szCs w:val="24"/>
              </w:rPr>
              <w:t>44.</w:t>
            </w:r>
          </w:p>
        </w:tc>
        <w:tc>
          <w:tcPr>
            <w:tcW w:w="1843" w:type="dxa"/>
          </w:tcPr>
          <w:p>
            <w:pPr>
              <w:jc w:val="center"/>
              <w:rPr>
                <w:rFonts w:eastAsia="Calibri"/>
                <w:szCs w:val="24"/>
              </w:rPr>
            </w:pPr>
            <w:r>
              <w:rPr>
                <w:rFonts w:eastAsia="Calibri"/>
                <w:szCs w:val="24"/>
              </w:rPr>
              <w:t>85 skyrius:</w:t>
            </w:r>
          </w:p>
        </w:tc>
        <w:tc>
          <w:tcPr>
            <w:tcW w:w="6911" w:type="dxa"/>
          </w:tcPr>
          <w:p>
            <w:pPr>
              <w:ind w:firstLine="567"/>
              <w:rPr>
                <w:rFonts w:eastAsia="Calibri"/>
                <w:szCs w:val="24"/>
              </w:rPr>
            </w:pPr>
            <w:r>
              <w:rPr>
                <w:rFonts w:eastAsia="Calibri"/>
                <w:szCs w:val="24"/>
              </w:rPr>
              <w:t>Elektros mašinos ir įranga,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85.13: ryšių įranga</w:t>
            </w:r>
          </w:p>
          <w:p>
            <w:pPr>
              <w:ind w:firstLine="567"/>
              <w:rPr>
                <w:rFonts w:eastAsia="Calibri"/>
                <w:szCs w:val="24"/>
              </w:rPr>
            </w:pPr>
            <w:r>
              <w:rPr>
                <w:rFonts w:eastAsia="Calibri"/>
                <w:i/>
                <w:szCs w:val="24"/>
              </w:rPr>
              <w:t>ex</w:t>
            </w:r>
            <w:r>
              <w:rPr>
                <w:rFonts w:eastAsia="Calibri"/>
                <w:szCs w:val="24"/>
              </w:rPr>
              <w:t xml:space="preserve"> 85.15: perdavimo aparatūra</w:t>
            </w:r>
          </w:p>
        </w:tc>
      </w:tr>
      <w:tr>
        <w:tc>
          <w:tcPr>
            <w:tcW w:w="817" w:type="dxa"/>
          </w:tcPr>
          <w:p>
            <w:pPr>
              <w:jc w:val="center"/>
              <w:rPr>
                <w:rFonts w:eastAsia="Calibri"/>
                <w:szCs w:val="24"/>
              </w:rPr>
            </w:pPr>
            <w:r>
              <w:rPr>
                <w:rFonts w:eastAsia="Calibri"/>
                <w:szCs w:val="24"/>
              </w:rPr>
              <w:t>45.</w:t>
            </w:r>
          </w:p>
        </w:tc>
        <w:tc>
          <w:tcPr>
            <w:tcW w:w="1843" w:type="dxa"/>
          </w:tcPr>
          <w:p>
            <w:pPr>
              <w:jc w:val="center"/>
              <w:rPr>
                <w:rFonts w:eastAsia="Calibri"/>
                <w:szCs w:val="24"/>
              </w:rPr>
            </w:pPr>
            <w:r>
              <w:rPr>
                <w:rFonts w:eastAsia="Calibri"/>
                <w:szCs w:val="24"/>
              </w:rPr>
              <w:t>86 skyrius:</w:t>
            </w:r>
          </w:p>
        </w:tc>
        <w:tc>
          <w:tcPr>
            <w:tcW w:w="6911" w:type="dxa"/>
          </w:tcPr>
          <w:p>
            <w:pPr>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86.02: šarvuoti elektra varomi lokomotyvai</w:t>
            </w:r>
          </w:p>
          <w:p>
            <w:pPr>
              <w:ind w:firstLine="567"/>
              <w:rPr>
                <w:rFonts w:eastAsia="Calibri"/>
                <w:szCs w:val="24"/>
              </w:rPr>
            </w:pPr>
            <w:r>
              <w:rPr>
                <w:rFonts w:eastAsia="Calibri"/>
                <w:i/>
                <w:szCs w:val="24"/>
              </w:rPr>
              <w:t>ex</w:t>
            </w:r>
            <w:r>
              <w:rPr>
                <w:rFonts w:eastAsia="Calibri"/>
                <w:szCs w:val="24"/>
              </w:rPr>
              <w:t xml:space="preserve"> 86.03: kiti šarvuoti lokomotyvai</w:t>
            </w:r>
          </w:p>
          <w:p>
            <w:pPr>
              <w:ind w:firstLine="567"/>
              <w:rPr>
                <w:rFonts w:eastAsia="Calibri"/>
                <w:szCs w:val="24"/>
              </w:rPr>
            </w:pPr>
            <w:r>
              <w:rPr>
                <w:rFonts w:eastAsia="Calibri"/>
                <w:szCs w:val="24"/>
              </w:rPr>
              <w:t>ex 86.05: šarvuoti vagonai</w:t>
            </w:r>
          </w:p>
          <w:p>
            <w:pPr>
              <w:ind w:firstLine="567"/>
              <w:rPr>
                <w:rFonts w:eastAsia="Calibri"/>
                <w:szCs w:val="24"/>
              </w:rPr>
            </w:pPr>
            <w:r>
              <w:rPr>
                <w:rFonts w:eastAsia="Calibri"/>
                <w:i/>
                <w:szCs w:val="24"/>
              </w:rPr>
              <w:t>ex</w:t>
            </w:r>
            <w:r>
              <w:rPr>
                <w:rFonts w:eastAsia="Calibri"/>
                <w:szCs w:val="24"/>
              </w:rPr>
              <w:t xml:space="preserve"> 86.06: remontiniai vagonai</w:t>
            </w:r>
          </w:p>
          <w:p>
            <w:pPr>
              <w:ind w:firstLine="567"/>
              <w:rPr>
                <w:rFonts w:eastAsia="Calibri"/>
                <w:szCs w:val="24"/>
              </w:rPr>
            </w:pPr>
            <w:r>
              <w:rPr>
                <w:rFonts w:eastAsia="Calibri"/>
                <w:i/>
                <w:szCs w:val="24"/>
              </w:rPr>
              <w:t>ex</w:t>
            </w:r>
            <w:r>
              <w:rPr>
                <w:rFonts w:eastAsia="Calibri"/>
                <w:szCs w:val="24"/>
              </w:rPr>
              <w:t xml:space="preserve"> 86.07: vagonai</w:t>
            </w:r>
          </w:p>
        </w:tc>
      </w:tr>
      <w:tr>
        <w:tc>
          <w:tcPr>
            <w:tcW w:w="817" w:type="dxa"/>
          </w:tcPr>
          <w:p>
            <w:pPr>
              <w:jc w:val="center"/>
              <w:rPr>
                <w:rFonts w:eastAsia="Calibri"/>
                <w:szCs w:val="24"/>
              </w:rPr>
            </w:pPr>
            <w:r>
              <w:rPr>
                <w:rFonts w:eastAsia="Calibri"/>
                <w:szCs w:val="24"/>
              </w:rPr>
              <w:t>46.</w:t>
            </w:r>
          </w:p>
        </w:tc>
        <w:tc>
          <w:tcPr>
            <w:tcW w:w="1843" w:type="dxa"/>
          </w:tcPr>
          <w:p>
            <w:pPr>
              <w:jc w:val="center"/>
              <w:rPr>
                <w:rFonts w:eastAsia="Calibri"/>
                <w:szCs w:val="24"/>
              </w:rPr>
            </w:pPr>
            <w:r>
              <w:rPr>
                <w:rFonts w:eastAsia="Calibri"/>
                <w:szCs w:val="24"/>
              </w:rPr>
              <w:t>87 skyrius:</w:t>
            </w:r>
          </w:p>
        </w:tc>
        <w:tc>
          <w:tcPr>
            <w:tcW w:w="6911" w:type="dxa"/>
          </w:tcPr>
          <w:p>
            <w:pPr>
              <w:ind w:firstLine="567"/>
              <w:rPr>
                <w:rFonts w:eastAsia="Calibri"/>
                <w:szCs w:val="24"/>
              </w:rPr>
            </w:pPr>
            <w:r>
              <w:rPr>
                <w:rFonts w:eastAsia="Calibri"/>
                <w:szCs w:val="24"/>
              </w:rPr>
              <w:t>Antžeminio transporto priemonės, išskyrus geležinkelio ir tramvajaus riedmenis,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87.01: traktoriai</w:t>
            </w:r>
          </w:p>
          <w:p>
            <w:pPr>
              <w:ind w:firstLine="567"/>
              <w:rPr>
                <w:rFonts w:eastAsia="Calibri"/>
                <w:szCs w:val="24"/>
              </w:rPr>
            </w:pPr>
            <w:r>
              <w:rPr>
                <w:rFonts w:eastAsia="Calibri"/>
                <w:i/>
                <w:szCs w:val="24"/>
              </w:rPr>
              <w:t>ex</w:t>
            </w:r>
            <w:r>
              <w:rPr>
                <w:rFonts w:eastAsia="Calibri"/>
                <w:szCs w:val="24"/>
              </w:rPr>
              <w:t xml:space="preserve"> 87.02: karinės transporto priemonės</w:t>
            </w:r>
          </w:p>
          <w:p>
            <w:pPr>
              <w:ind w:firstLine="567"/>
              <w:rPr>
                <w:rFonts w:eastAsia="Calibri"/>
                <w:szCs w:val="24"/>
              </w:rPr>
            </w:pPr>
            <w:r>
              <w:rPr>
                <w:rFonts w:eastAsia="Calibri"/>
                <w:i/>
                <w:szCs w:val="24"/>
              </w:rPr>
              <w:t>ex</w:t>
            </w:r>
            <w:r>
              <w:rPr>
                <w:rFonts w:eastAsia="Calibri"/>
                <w:szCs w:val="24"/>
              </w:rPr>
              <w:t xml:space="preserve"> 87.03: avariniai sunkvežimiai</w:t>
            </w:r>
          </w:p>
          <w:p>
            <w:pPr>
              <w:ind w:firstLine="567"/>
              <w:rPr>
                <w:rFonts w:eastAsia="Calibri"/>
                <w:szCs w:val="24"/>
              </w:rPr>
            </w:pPr>
            <w:r>
              <w:rPr>
                <w:rFonts w:eastAsia="Calibri"/>
                <w:i/>
                <w:szCs w:val="24"/>
              </w:rPr>
              <w:t>ex</w:t>
            </w:r>
            <w:r>
              <w:rPr>
                <w:rFonts w:eastAsia="Calibri"/>
                <w:szCs w:val="24"/>
              </w:rPr>
              <w:t xml:space="preserve"> 87.08: tankai ir kiti šarvuočiai</w:t>
            </w:r>
          </w:p>
          <w:p>
            <w:pPr>
              <w:ind w:firstLine="567"/>
              <w:rPr>
                <w:rFonts w:eastAsia="Calibri"/>
                <w:szCs w:val="24"/>
              </w:rPr>
            </w:pPr>
            <w:r>
              <w:rPr>
                <w:rFonts w:eastAsia="Calibri"/>
                <w:i/>
                <w:szCs w:val="24"/>
              </w:rPr>
              <w:t>ex</w:t>
            </w:r>
            <w:r>
              <w:rPr>
                <w:rFonts w:eastAsia="Calibri"/>
                <w:szCs w:val="24"/>
              </w:rPr>
              <w:t xml:space="preserve"> 87.09: motociklai</w:t>
            </w:r>
          </w:p>
          <w:p>
            <w:pPr>
              <w:ind w:firstLine="567"/>
              <w:rPr>
                <w:rFonts w:eastAsia="Calibri"/>
                <w:szCs w:val="24"/>
              </w:rPr>
            </w:pPr>
            <w:r>
              <w:rPr>
                <w:rFonts w:eastAsia="Calibri"/>
                <w:i/>
                <w:szCs w:val="24"/>
              </w:rPr>
              <w:t>ex</w:t>
            </w:r>
            <w:r>
              <w:rPr>
                <w:rFonts w:eastAsia="Calibri"/>
                <w:szCs w:val="24"/>
              </w:rPr>
              <w:t xml:space="preserve"> 87.14: sunkiasvorės priekabos</w:t>
            </w:r>
          </w:p>
        </w:tc>
      </w:tr>
      <w:tr>
        <w:tc>
          <w:tcPr>
            <w:tcW w:w="817" w:type="dxa"/>
          </w:tcPr>
          <w:p>
            <w:pPr>
              <w:jc w:val="center"/>
              <w:rPr>
                <w:rFonts w:eastAsia="Calibri"/>
                <w:szCs w:val="24"/>
              </w:rPr>
            </w:pPr>
            <w:r>
              <w:rPr>
                <w:rFonts w:eastAsia="Calibri"/>
                <w:szCs w:val="24"/>
              </w:rPr>
              <w:t>47.</w:t>
            </w:r>
          </w:p>
        </w:tc>
        <w:tc>
          <w:tcPr>
            <w:tcW w:w="1843" w:type="dxa"/>
          </w:tcPr>
          <w:p>
            <w:pPr>
              <w:jc w:val="center"/>
              <w:rPr>
                <w:rFonts w:eastAsia="Calibri"/>
                <w:szCs w:val="24"/>
              </w:rPr>
            </w:pPr>
            <w:r>
              <w:rPr>
                <w:rFonts w:eastAsia="Calibri"/>
                <w:szCs w:val="24"/>
              </w:rPr>
              <w:t>89 skyrius:</w:t>
            </w:r>
          </w:p>
        </w:tc>
        <w:tc>
          <w:tcPr>
            <w:tcW w:w="6911" w:type="dxa"/>
          </w:tcPr>
          <w:p>
            <w:pPr>
              <w:ind w:firstLine="567"/>
              <w:rPr>
                <w:rFonts w:eastAsia="Calibri"/>
                <w:szCs w:val="24"/>
              </w:rPr>
            </w:pPr>
            <w:r>
              <w:rPr>
                <w:rFonts w:eastAsia="Calibri"/>
                <w:szCs w:val="24"/>
              </w:rPr>
              <w:t>Laivai, valtys ir plaukiojantieji įrenginiai,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tc>
          <w:tcPr>
            <w:tcW w:w="817" w:type="dxa"/>
          </w:tcPr>
          <w:p>
            <w:pPr>
              <w:jc w:val="center"/>
              <w:rPr>
                <w:rFonts w:eastAsia="Calibri"/>
                <w:szCs w:val="24"/>
              </w:rPr>
            </w:pPr>
            <w:r>
              <w:rPr>
                <w:rFonts w:eastAsia="Calibri"/>
                <w:szCs w:val="24"/>
              </w:rPr>
              <w:t>48.</w:t>
            </w:r>
          </w:p>
        </w:tc>
        <w:tc>
          <w:tcPr>
            <w:tcW w:w="1843" w:type="dxa"/>
          </w:tcPr>
          <w:p>
            <w:pPr>
              <w:jc w:val="center"/>
              <w:rPr>
                <w:rFonts w:eastAsia="Calibri"/>
                <w:szCs w:val="24"/>
              </w:rPr>
            </w:pPr>
            <w:r>
              <w:rPr>
                <w:rFonts w:eastAsia="Calibri"/>
                <w:szCs w:val="24"/>
              </w:rPr>
              <w:t>90 skyrius:</w:t>
            </w:r>
          </w:p>
          <w:p>
            <w:pPr>
              <w:jc w:val="center"/>
              <w:rPr>
                <w:rFonts w:eastAsia="Calibri"/>
                <w:szCs w:val="24"/>
              </w:rPr>
            </w:pPr>
          </w:p>
        </w:tc>
        <w:tc>
          <w:tcPr>
            <w:tcW w:w="6911" w:type="dxa"/>
          </w:tcPr>
          <w:p>
            <w:pPr>
              <w:ind w:firstLine="567"/>
              <w:rPr>
                <w:rFonts w:eastAsia="Calibri"/>
                <w:szCs w:val="24"/>
              </w:rPr>
            </w:pPr>
            <w:r>
              <w:rPr>
                <w:rFonts w:eastAsia="Calibri"/>
                <w:szCs w:val="24"/>
              </w:rPr>
              <w:t>Optikos, fotografijos, kinematografijos, matavimo, tikrinimo, tikslieji, medicinos ir chirurgijos prietaisai, aparatai ir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90.05: žiūronai</w:t>
            </w:r>
          </w:p>
          <w:p>
            <w:pPr>
              <w:ind w:firstLine="567"/>
              <w:rPr>
                <w:rFonts w:eastAsia="Calibri"/>
                <w:szCs w:val="24"/>
              </w:rPr>
            </w:pPr>
            <w:r>
              <w:rPr>
                <w:rFonts w:eastAsia="Calibri"/>
                <w:i/>
                <w:szCs w:val="24"/>
              </w:rPr>
              <w:t>ex</w:t>
            </w:r>
            <w:r>
              <w:rPr>
                <w:rFonts w:eastAsia="Calibri"/>
                <w:szCs w:val="24"/>
              </w:rPr>
              <w:t xml:space="preserve"> 90.13: įvairūs instrumentai ir lazeriai</w:t>
            </w:r>
          </w:p>
          <w:p>
            <w:pPr>
              <w:ind w:firstLine="567"/>
              <w:rPr>
                <w:rFonts w:eastAsia="Calibri"/>
                <w:szCs w:val="24"/>
              </w:rPr>
            </w:pPr>
            <w:r>
              <w:rPr>
                <w:rFonts w:eastAsia="Calibri"/>
                <w:i/>
                <w:szCs w:val="24"/>
              </w:rPr>
              <w:t>ex</w:t>
            </w:r>
            <w:r>
              <w:rPr>
                <w:rFonts w:eastAsia="Calibri"/>
                <w:szCs w:val="24"/>
              </w:rPr>
              <w:t xml:space="preserve"> 90.14: telemetriniai prietaisai</w:t>
            </w:r>
          </w:p>
          <w:p>
            <w:pPr>
              <w:ind w:firstLine="567"/>
              <w:rPr>
                <w:rFonts w:eastAsia="Calibri"/>
                <w:szCs w:val="24"/>
              </w:rPr>
            </w:pPr>
            <w:r>
              <w:rPr>
                <w:rFonts w:eastAsia="Calibri"/>
                <w:i/>
                <w:szCs w:val="24"/>
              </w:rPr>
              <w:t>ex</w:t>
            </w:r>
            <w:r>
              <w:rPr>
                <w:rFonts w:eastAsia="Calibri"/>
                <w:szCs w:val="24"/>
              </w:rPr>
              <w:t xml:space="preserve"> 90.11: mikroskopai</w:t>
            </w:r>
          </w:p>
          <w:p>
            <w:pPr>
              <w:ind w:firstLine="567"/>
              <w:rPr>
                <w:rFonts w:eastAsia="Calibri"/>
                <w:szCs w:val="24"/>
              </w:rPr>
            </w:pPr>
            <w:r>
              <w:rPr>
                <w:rFonts w:eastAsia="Calibri"/>
                <w:i/>
                <w:szCs w:val="24"/>
              </w:rPr>
              <w:t>ex</w:t>
            </w:r>
            <w:r>
              <w:rPr>
                <w:rFonts w:eastAsia="Calibri"/>
                <w:szCs w:val="24"/>
              </w:rPr>
              <w:t xml:space="preserve"> 90.17: medicinos prietaisai</w:t>
            </w:r>
          </w:p>
          <w:p>
            <w:pPr>
              <w:ind w:firstLine="567"/>
              <w:rPr>
                <w:rFonts w:eastAsia="Calibri"/>
                <w:szCs w:val="24"/>
              </w:rPr>
            </w:pPr>
            <w:r>
              <w:rPr>
                <w:rFonts w:eastAsia="Calibri"/>
                <w:i/>
                <w:szCs w:val="24"/>
              </w:rPr>
              <w:t>ex</w:t>
            </w:r>
            <w:r>
              <w:rPr>
                <w:rFonts w:eastAsia="Calibri"/>
                <w:szCs w:val="24"/>
              </w:rPr>
              <w:t xml:space="preserve"> 90.18: mechaniniai terapijos prietaisai</w:t>
            </w:r>
          </w:p>
          <w:p>
            <w:pPr>
              <w:ind w:firstLine="567"/>
              <w:rPr>
                <w:rFonts w:eastAsia="Calibri"/>
                <w:szCs w:val="24"/>
              </w:rPr>
            </w:pPr>
            <w:r>
              <w:rPr>
                <w:rFonts w:eastAsia="Calibri"/>
                <w:i/>
                <w:szCs w:val="24"/>
              </w:rPr>
              <w:t>ex</w:t>
            </w:r>
            <w:r>
              <w:rPr>
                <w:rFonts w:eastAsia="Calibri"/>
                <w:szCs w:val="24"/>
              </w:rPr>
              <w:t xml:space="preserve"> 90.19: ortopedinė įranga</w:t>
            </w:r>
          </w:p>
          <w:p>
            <w:pPr>
              <w:ind w:firstLine="567"/>
              <w:rPr>
                <w:rFonts w:eastAsia="Calibri"/>
                <w:szCs w:val="24"/>
              </w:rPr>
            </w:pPr>
            <w:r>
              <w:rPr>
                <w:rFonts w:eastAsia="Calibri"/>
                <w:i/>
                <w:szCs w:val="24"/>
              </w:rPr>
              <w:t>ex</w:t>
            </w:r>
            <w:r>
              <w:rPr>
                <w:rFonts w:eastAsia="Calibri"/>
                <w:szCs w:val="24"/>
              </w:rPr>
              <w:t xml:space="preserve"> 90.20: rentgeno aparatai</w:t>
            </w:r>
          </w:p>
          <w:p>
            <w:pPr>
              <w:ind w:firstLine="567"/>
              <w:rPr>
                <w:rFonts w:eastAsia="Calibri"/>
                <w:szCs w:val="24"/>
              </w:rPr>
            </w:pPr>
            <w:r>
              <w:rPr>
                <w:rFonts w:eastAsia="Calibri"/>
                <w:szCs w:val="24"/>
              </w:rPr>
              <w:t>ex 90.28: elektros ir elektroninės matavimo priemonės</w:t>
            </w:r>
          </w:p>
        </w:tc>
      </w:tr>
      <w:tr>
        <w:tc>
          <w:tcPr>
            <w:tcW w:w="817" w:type="dxa"/>
          </w:tcPr>
          <w:p>
            <w:pPr>
              <w:jc w:val="center"/>
              <w:rPr>
                <w:rFonts w:eastAsia="Calibri"/>
                <w:szCs w:val="24"/>
              </w:rPr>
            </w:pPr>
            <w:r>
              <w:rPr>
                <w:rFonts w:eastAsia="Calibri"/>
                <w:szCs w:val="24"/>
              </w:rPr>
              <w:t>49.</w:t>
            </w:r>
          </w:p>
        </w:tc>
        <w:tc>
          <w:tcPr>
            <w:tcW w:w="1843" w:type="dxa"/>
          </w:tcPr>
          <w:p>
            <w:pPr>
              <w:jc w:val="center"/>
              <w:rPr>
                <w:rFonts w:eastAsia="Calibri"/>
                <w:szCs w:val="24"/>
              </w:rPr>
            </w:pPr>
            <w:r>
              <w:rPr>
                <w:rFonts w:eastAsia="Calibri"/>
                <w:szCs w:val="24"/>
              </w:rPr>
              <w:t>91 skyrius:</w:t>
            </w:r>
          </w:p>
        </w:tc>
        <w:tc>
          <w:tcPr>
            <w:tcW w:w="6911" w:type="dxa"/>
          </w:tcPr>
          <w:p>
            <w:pPr>
              <w:ind w:firstLine="567"/>
              <w:rPr>
                <w:rFonts w:eastAsia="Calibri"/>
                <w:szCs w:val="24"/>
              </w:rPr>
            </w:pPr>
            <w:r>
              <w:rPr>
                <w:rFonts w:eastAsia="Calibri"/>
                <w:szCs w:val="24"/>
              </w:rPr>
              <w:t>Laikrodžių gamyba</w:t>
            </w:r>
          </w:p>
        </w:tc>
      </w:tr>
      <w:tr>
        <w:tc>
          <w:tcPr>
            <w:tcW w:w="817" w:type="dxa"/>
          </w:tcPr>
          <w:p>
            <w:pPr>
              <w:jc w:val="center"/>
              <w:rPr>
                <w:rFonts w:eastAsia="Calibri"/>
                <w:szCs w:val="24"/>
              </w:rPr>
            </w:pPr>
            <w:r>
              <w:rPr>
                <w:rFonts w:eastAsia="Calibri"/>
                <w:szCs w:val="24"/>
              </w:rPr>
              <w:t>50.</w:t>
            </w:r>
          </w:p>
        </w:tc>
        <w:tc>
          <w:tcPr>
            <w:tcW w:w="1843" w:type="dxa"/>
          </w:tcPr>
          <w:p>
            <w:pPr>
              <w:jc w:val="center"/>
              <w:rPr>
                <w:rFonts w:eastAsia="Calibri"/>
                <w:szCs w:val="24"/>
              </w:rPr>
            </w:pPr>
            <w:r>
              <w:rPr>
                <w:rFonts w:eastAsia="Calibri"/>
                <w:szCs w:val="24"/>
              </w:rPr>
              <w:t>92 skyrius:</w:t>
            </w:r>
          </w:p>
        </w:tc>
        <w:tc>
          <w:tcPr>
            <w:tcW w:w="6911" w:type="dxa"/>
          </w:tcPr>
          <w:p>
            <w:pPr>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tc>
          <w:tcPr>
            <w:tcW w:w="817" w:type="dxa"/>
          </w:tcPr>
          <w:p>
            <w:pPr>
              <w:jc w:val="center"/>
              <w:rPr>
                <w:rFonts w:eastAsia="Calibri"/>
                <w:szCs w:val="24"/>
              </w:rPr>
            </w:pPr>
            <w:r>
              <w:rPr>
                <w:rFonts w:eastAsia="Calibri"/>
                <w:szCs w:val="24"/>
              </w:rPr>
              <w:t>51.</w:t>
            </w:r>
          </w:p>
        </w:tc>
        <w:tc>
          <w:tcPr>
            <w:tcW w:w="1843" w:type="dxa"/>
          </w:tcPr>
          <w:p>
            <w:pPr>
              <w:jc w:val="center"/>
              <w:rPr>
                <w:rFonts w:eastAsia="Calibri"/>
                <w:szCs w:val="24"/>
              </w:rPr>
            </w:pPr>
            <w:r>
              <w:rPr>
                <w:rFonts w:eastAsia="Calibri"/>
                <w:szCs w:val="24"/>
              </w:rPr>
              <w:t>94 skyrius:</w:t>
            </w:r>
          </w:p>
        </w:tc>
        <w:tc>
          <w:tcPr>
            <w:tcW w:w="6911" w:type="dxa"/>
          </w:tcPr>
          <w:p>
            <w:pPr>
              <w:ind w:firstLine="567"/>
              <w:rPr>
                <w:rFonts w:eastAsia="Calibri"/>
                <w:szCs w:val="24"/>
              </w:rPr>
            </w:pPr>
            <w:r>
              <w:rPr>
                <w:rFonts w:eastAsia="Calibri"/>
                <w:szCs w:val="24"/>
              </w:rPr>
              <w:t>Baldai ir jų dalys, patalynės reikmenys, čiužiniai, čiužinių karkasai, dekoratyvinės pagalvėlės ir panašūs kimštiniai baldų reikmenys,</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tc>
          <w:tcPr>
            <w:tcW w:w="817" w:type="dxa"/>
          </w:tcPr>
          <w:p>
            <w:pPr>
              <w:jc w:val="center"/>
              <w:rPr>
                <w:rFonts w:eastAsia="Calibri"/>
                <w:szCs w:val="24"/>
              </w:rPr>
            </w:pPr>
            <w:r>
              <w:rPr>
                <w:rFonts w:eastAsia="Calibri"/>
                <w:szCs w:val="24"/>
              </w:rPr>
              <w:t>52.</w:t>
            </w:r>
          </w:p>
        </w:tc>
        <w:tc>
          <w:tcPr>
            <w:tcW w:w="1843" w:type="dxa"/>
          </w:tcPr>
          <w:p>
            <w:pPr>
              <w:jc w:val="center"/>
              <w:rPr>
                <w:rFonts w:eastAsia="Calibri"/>
                <w:szCs w:val="24"/>
              </w:rPr>
            </w:pPr>
            <w:r>
              <w:rPr>
                <w:rFonts w:eastAsia="Calibri"/>
                <w:szCs w:val="24"/>
              </w:rPr>
              <w:t>95 skyrius:</w:t>
            </w:r>
          </w:p>
        </w:tc>
        <w:tc>
          <w:tcPr>
            <w:tcW w:w="6911" w:type="dxa"/>
          </w:tcPr>
          <w:p>
            <w:pPr>
              <w:ind w:firstLine="567"/>
              <w:rPr>
                <w:rFonts w:eastAsia="Calibri"/>
                <w:szCs w:val="24"/>
              </w:rPr>
            </w:pPr>
            <w:r>
              <w:rPr>
                <w:rFonts w:eastAsia="Calibri"/>
                <w:szCs w:val="24"/>
              </w:rPr>
              <w:t>Gaminiai ir produkcija, gaunama iš liejimui ir raižymui skirtų medžiagų</w:t>
            </w:r>
          </w:p>
        </w:tc>
      </w:tr>
      <w:tr>
        <w:tc>
          <w:tcPr>
            <w:tcW w:w="817" w:type="dxa"/>
          </w:tcPr>
          <w:p>
            <w:pPr>
              <w:jc w:val="center"/>
              <w:rPr>
                <w:rFonts w:eastAsia="Calibri"/>
                <w:szCs w:val="24"/>
              </w:rPr>
            </w:pPr>
            <w:r>
              <w:rPr>
                <w:rFonts w:eastAsia="Calibri"/>
                <w:szCs w:val="24"/>
              </w:rPr>
              <w:t>53.</w:t>
            </w:r>
          </w:p>
        </w:tc>
        <w:tc>
          <w:tcPr>
            <w:tcW w:w="1843" w:type="dxa"/>
          </w:tcPr>
          <w:p>
            <w:pPr>
              <w:jc w:val="center"/>
              <w:rPr>
                <w:rFonts w:eastAsia="Calibri"/>
                <w:szCs w:val="24"/>
              </w:rPr>
            </w:pPr>
            <w:r>
              <w:rPr>
                <w:rFonts w:eastAsia="Calibri"/>
                <w:szCs w:val="24"/>
              </w:rPr>
              <w:t>96 skyrius:</w:t>
            </w:r>
          </w:p>
        </w:tc>
        <w:tc>
          <w:tcPr>
            <w:tcW w:w="6911" w:type="dxa"/>
          </w:tcPr>
          <w:p>
            <w:pPr>
              <w:ind w:firstLine="567"/>
              <w:rPr>
                <w:rFonts w:eastAsia="Calibri"/>
                <w:szCs w:val="24"/>
              </w:rPr>
            </w:pPr>
            <w:r>
              <w:rPr>
                <w:rFonts w:eastAsia="Calibri"/>
                <w:szCs w:val="24"/>
              </w:rPr>
              <w:t>Šluotos, šepečiai, teptukai ir rėčiai</w:t>
            </w:r>
          </w:p>
        </w:tc>
      </w:tr>
      <w:tr>
        <w:tc>
          <w:tcPr>
            <w:tcW w:w="817" w:type="dxa"/>
          </w:tcPr>
          <w:p>
            <w:pPr>
              <w:jc w:val="center"/>
              <w:rPr>
                <w:rFonts w:eastAsia="Calibri"/>
                <w:szCs w:val="24"/>
              </w:rPr>
            </w:pPr>
            <w:r>
              <w:rPr>
                <w:rFonts w:eastAsia="Calibri"/>
                <w:szCs w:val="24"/>
              </w:rPr>
              <w:t>54.</w:t>
            </w:r>
          </w:p>
        </w:tc>
        <w:tc>
          <w:tcPr>
            <w:tcW w:w="1843" w:type="dxa"/>
          </w:tcPr>
          <w:p>
            <w:pPr>
              <w:jc w:val="center"/>
              <w:rPr>
                <w:rFonts w:eastAsia="Calibri"/>
                <w:szCs w:val="24"/>
              </w:rPr>
            </w:pPr>
            <w:r>
              <w:rPr>
                <w:rFonts w:eastAsia="Calibri"/>
                <w:szCs w:val="24"/>
              </w:rPr>
              <w:t>98 skyrius:</w:t>
            </w:r>
          </w:p>
        </w:tc>
        <w:tc>
          <w:tcPr>
            <w:tcW w:w="6911" w:type="dxa"/>
          </w:tcPr>
          <w:p>
            <w:pPr>
              <w:ind w:firstLine="567"/>
              <w:rPr>
                <w:rFonts w:eastAsia="Calibri"/>
                <w:szCs w:val="24"/>
              </w:rPr>
            </w:pPr>
            <w:r>
              <w:rPr>
                <w:rFonts w:eastAsia="Calibri"/>
                <w:szCs w:val="24"/>
              </w:rPr>
              <w:t>Įvairūs kiti dirbiniai</w:t>
            </w:r>
          </w:p>
        </w:tc>
      </w:tr>
    </w:tbl>
    <w:p>
      <w:pPr>
        <w:jc w:val="both"/>
        <w:outlineLvl w:val="2"/>
      </w:pPr>
    </w:p>
    <w:p>
      <w:pPr>
        <w:ind w:left="5812"/>
        <w:jc w:val="both"/>
        <w:outlineLvl w:val="2"/>
      </w:pPr>
    </w:p>
    <w:p>
      <w:r>
        <w:br w:type="page"/>
      </w:r>
    </w:p>
    <w:p>
      <w:pPr>
        <w:ind w:left="5812"/>
        <w:jc w:val="both"/>
        <w:outlineLvl w:val="2"/>
        <w:rPr>
          <w:rFonts w:eastAsia="Calibri"/>
          <w:szCs w:val="24"/>
        </w:rPr>
        <w:sectPr>
          <w:pgSz w:w="11909" w:h="16834" w:code="9"/>
          <w:pgMar w:top="1134" w:right="851" w:bottom="1134" w:left="1701" w:header="709" w:footer="709" w:gutter="0"/>
          <w:pgNumType w:start="1"/>
          <w:cols w:space="720"/>
          <w:titlePg/>
        </w:sectPr>
      </w:pPr>
    </w:p>
    <w:p>
      <w:pPr>
        <w:ind w:left="5812"/>
        <w:jc w:val="both"/>
        <w:outlineLvl w:val="2"/>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outlineLvl w:val="2"/>
        <w:rPr>
          <w:rFonts w:eastAsia="Calibri"/>
          <w:b/>
          <w:szCs w:val="24"/>
        </w:rPr>
      </w:pPr>
      <w:r>
        <w:rPr>
          <w:rFonts w:eastAsia="Calibri"/>
          <w:szCs w:val="24"/>
        </w:rPr>
        <w:t>7</w:t>
      </w:r>
      <w:r>
        <w:rPr>
          <w:rFonts w:eastAsia="Calibri"/>
          <w:szCs w:val="24"/>
        </w:rPr>
        <w:t xml:space="preserve"> priedas</w:t>
      </w:r>
      <w:r>
        <w:rPr>
          <w:rFonts w:eastAsia="Calibri"/>
          <w:b/>
          <w:szCs w:val="24"/>
        </w:rPr>
        <w:t xml:space="preserve"> </w:t>
      </w:r>
    </w:p>
    <w:p>
      <w:pPr>
        <w:spacing w:line="240" w:lineRule="atLeast"/>
        <w:ind w:firstLine="567"/>
        <w:jc w:val="both"/>
        <w:outlineLvl w:val="2"/>
        <w:rPr>
          <w:rFonts w:eastAsia="Calibri"/>
          <w:szCs w:val="24"/>
        </w:rPr>
      </w:pPr>
    </w:p>
    <w:p>
      <w:pPr>
        <w:spacing w:line="360" w:lineRule="auto"/>
        <w:jc w:val="center"/>
        <w:outlineLvl w:val="2"/>
        <w:rPr>
          <w:rFonts w:eastAsia="Calibri"/>
          <w:b/>
          <w:szCs w:val="24"/>
        </w:rPr>
      </w:pPr>
      <w:r>
        <w:rPr>
          <w:rFonts w:eastAsia="Calibri"/>
          <w:b/>
          <w:szCs w:val="24"/>
        </w:rPr>
        <w:t>ĮGYVENDINAMI EUROPOS SĄJUNGOS TEISĖS AKTAI</w:t>
      </w:r>
    </w:p>
    <w:p>
      <w:pPr>
        <w:spacing w:line="240" w:lineRule="atLeast"/>
        <w:ind w:firstLine="720"/>
        <w:jc w:val="center"/>
        <w:outlineLvl w:val="2"/>
        <w:rPr>
          <w:rFonts w:eastAsia="Calibri"/>
          <w:b/>
          <w:szCs w:val="24"/>
        </w:rPr>
      </w:pPr>
    </w:p>
    <w:p>
      <w:pPr>
        <w:spacing w:line="360" w:lineRule="auto"/>
        <w:ind w:firstLine="720"/>
        <w:jc w:val="both"/>
        <w:rPr>
          <w:szCs w:val="24"/>
        </w:rPr>
      </w:pPr>
      <w:r>
        <w:rPr>
          <w:szCs w:val="24"/>
        </w:rPr>
        <w:t>1</w:t>
      </w:r>
      <w:r>
        <w:rPr>
          <w:szCs w:val="24"/>
        </w:rPr>
        <w:t xml:space="preserve">.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xml:space="preserve">, 6 skyrius, 1 tomas,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2014 L 94, p. 1).</w:t>
      </w:r>
    </w:p>
    <w:p>
      <w:pPr>
        <w:spacing w:line="360" w:lineRule="auto"/>
        <w:ind w:firstLine="720"/>
        <w:jc w:val="both"/>
        <w:rPr>
          <w:szCs w:val="24"/>
        </w:rPr>
      </w:pPr>
      <w:r>
        <w:rPr>
          <w:szCs w:val="24"/>
        </w:rPr>
        <w:t>2</w:t>
      </w:r>
      <w:r>
        <w:rPr>
          <w:szCs w:val="24"/>
        </w:rPr>
        <w:t xml:space="preserve">.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 xml:space="preserve">2009 m. birželio 18 d. Europos Parlamento ir Tarybos reglamentu (EB) Nr. 596/2009 dėl kai kurių teisės aktų, kuriems galioja Sutarties 251 straipsnyje nustatyta tvarka, nuostatų, susijusių su reguliavimo procedūra su tikrinimu, suderinimo su Tarybos sprendimu 1999/468/EB </w:t>
      </w:r>
      <w:r>
        <w:rPr>
          <w:szCs w:val="24"/>
        </w:rPr>
        <w:t>(OL 2009 L 188, p. 14).</w:t>
      </w:r>
    </w:p>
    <w:p>
      <w:pPr>
        <w:spacing w:line="360" w:lineRule="auto"/>
        <w:ind w:firstLine="720"/>
        <w:jc w:val="both"/>
        <w:rPr>
          <w:szCs w:val="24"/>
        </w:rPr>
      </w:pPr>
      <w:r>
        <w:rPr>
          <w:szCs w:val="24"/>
        </w:rPr>
        <w:t>3</w:t>
      </w:r>
      <w:r>
        <w:rPr>
          <w:szCs w:val="24"/>
        </w:rPr>
        <w:t>. 2009 m. balandžio 23 d. Europos Parlamento ir Tarybos direktyva 2009/33/EB dėl skatinimo naudoti netaršias ir efektyviai energiją vartojančias kelių transporto priemones (OL 2009 L 120, p. 5).</w:t>
      </w:r>
    </w:p>
    <w:p>
      <w:pPr>
        <w:spacing w:line="360" w:lineRule="auto"/>
        <w:ind w:firstLine="720"/>
        <w:jc w:val="both"/>
        <w:rPr>
          <w:szCs w:val="24"/>
        </w:rPr>
      </w:pPr>
      <w:r>
        <w:rPr>
          <w:szCs w:val="24"/>
        </w:rPr>
        <w:t>4</w:t>
      </w:r>
      <w:r>
        <w:rPr>
          <w:szCs w:val="24"/>
        </w:rPr>
        <w:t>. 2009 m. birželio 18 d. Europos Parlamento ir Tarybos direktyva 2009/52/EB, kuria numatomi sankcijų ir priemonių nelegaliai esančių trečiųjų šalių piliečių darbdaviams būtiniausi standartai (OL 2009 L 168, p. 24).</w:t>
      </w:r>
    </w:p>
    <w:p>
      <w:pPr>
        <w:spacing w:line="360" w:lineRule="auto"/>
        <w:ind w:firstLine="720"/>
        <w:jc w:val="both"/>
        <w:rPr>
          <w:szCs w:val="24"/>
        </w:rPr>
      </w:pPr>
      <w:r>
        <w:rPr>
          <w:color w:val="000000"/>
        </w:rPr>
        <w:t>5</w:t>
      </w:r>
      <w:r>
        <w:rPr>
          <w:color w:val="000000"/>
        </w:rPr>
        <w:t>. 2012 m. spalio 25 d. Europos Parlamento ir Tarybos direktyva 2012/27/ES dėl energijos vartojimo efektyvumo, kuria iš dalies keičiamos direktyvos 2009/125/EB ir 2010/30/ES bei kuria panaikinamos direktyvos 2004/8/EB ir 2006/32/EB (OL 2012 L 315, p. 1), su paskutiniais pakeitimais, padarytais 2013 m. gegužės 13 d. Tarybos direktyva 2013/12/ES (OL 2013 L 141, p. 28).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pPr>
      <w:r>
        <w:rPr>
          <w:color w:val="000000"/>
          <w:szCs w:val="24"/>
          <w:lang w:eastAsia="lt-LT"/>
        </w:rPr>
        <w:t>6</w:t>
      </w:r>
      <w:r>
        <w:rPr>
          <w:color w:val="000000"/>
          <w:szCs w:val="24"/>
          <w:lang w:eastAsia="lt-LT"/>
        </w:rPr>
        <w:t>. 2014 m. vasario 26 d. Europos Parlamento ir Tarybos direktyva 2014/24/ES dėl viešųjų pirkimų, kuria panaikinama Direktyva 2004/18/EB (OL 2014 L 94, p. 65)</w:t>
      </w:r>
      <w:r>
        <w:rPr>
          <w:bCs/>
          <w:color w:val="000000"/>
          <w:szCs w:val="24"/>
          <w:lang w:eastAsia="lt-LT"/>
        </w:rPr>
        <w:t>,</w:t>
      </w:r>
      <w:r>
        <w:rPr>
          <w:color w:val="000000"/>
          <w:szCs w:val="24"/>
          <w:lang w:eastAsia="lt-LT"/>
        </w:rPr>
        <w:t xml:space="preserve"> </w:t>
      </w:r>
      <w:r>
        <w:rPr>
          <w:bCs/>
          <w:color w:val="000000"/>
          <w:szCs w:val="24"/>
          <w:lang w:eastAsia="lt-LT"/>
        </w:rPr>
        <w:t>su paskutiniais pakeitimais, padarytais 2017 m. gruodžio 18 d. Komisijos deleguotuoju reglamentu (ES) 2017/2365 (OL 2017 L 337, p. 19).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Pr>
        <w:spacing w:line="360" w:lineRule="auto"/>
        <w:ind w:firstLine="720"/>
        <w:jc w:val="both"/>
        <w:rPr>
          <w:i/>
          <w:sz w:val="20"/>
        </w:rPr>
      </w:pPr>
      <w:r>
        <w:rPr>
          <w:szCs w:val="24"/>
        </w:rPr>
        <w:t>7</w:t>
      </w:r>
      <w:r>
        <w:rPr>
          <w:szCs w:val="24"/>
        </w:rPr>
        <w:t xml:space="preserve">. </w:t>
      </w:r>
      <w:r>
        <w:rPr>
          <w:color w:val="000000"/>
        </w:rPr>
        <w:t>2014 m. balandžio 16 d. Europos Parlamento ir Tarybos direktyva 2014/55/ES dėl elektroninių sąskaitų faktūrų naudojimo viešuosiuose pirkimuose (OL 2014 L 133,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abb508b7c11e9ae2e9d61b1f977b3">
        <w:r w:rsidRPr="00532B9F">
          <w:rPr>
            <w:rFonts w:ascii="Times New Roman" w:eastAsia="MS Mincho" w:hAnsi="Times New Roman"/>
            <w:sz w:val="20"/>
            <w:i/>
            <w:iCs/>
            <w:color w:val="0000FF" w:themeColor="hyperlink"/>
            <w:u w:val="single"/>
          </w:rPr>
          <w:t>XIII-2158</w:t>
        </w:r>
      </w:fldSimple>
      <w:r>
        <w:rPr>
          <w:rFonts w:ascii="Times New Roman" w:eastAsia="MS Mincho" w:hAnsi="Times New Roman"/>
          <w:sz w:val="20"/>
          <w:i/>
          <w:iCs/>
        </w:rPr>
        <w:t>,
2019-05-30,
paskelbta TAR 2019-06-10, i. k. 2019-09411        </w:t>
      </w:r>
    </w:p>
    <w:p/>
    <w:p/>
    <w:p>
      <w:pPr>
        <w:rPr>
          <w:sz w:val="20"/>
        </w:rPr>
      </w:pPr>
    </w:p>
    <w:p>
      <w:pPr>
        <w:jc w:val="both"/>
        <w:rPr>
          <w:b/>
          <w:sz w:val="20"/>
        </w:rPr>
      </w:pPr>
      <w:r>
        <w:rPr>
          <w:b/>
          <w:sz w:val="20"/>
        </w:rPr>
        <w:t>Pakeitimai:</w:t>
      </w:r>
    </w:p>
    <w:p>
      <w:pPr>
        <w:jc w:val="both"/>
        <w:rPr>
          <w:sz w:val="20"/>
        </w:rPr>
      </w:pPr>
    </w:p>
    <w:p>
      <w:pPr>
        <w:jc w:val="both"/>
        <w:rPr>
          <w:sz w:val="20"/>
        </w:rPr>
      </w:pPr>
      <w:r>
        <w:rPr>
          <w:sz w:val="20"/>
        </w:rPr>
        <w:t>1.</w:t>
      </w:r>
    </w:p>
    <w:p>
      <w:pPr>
        <w:jc w:val="both"/>
        <w:rPr>
          <w:sz w:val="20"/>
        </w:rPr>
      </w:pPr>
      <w:r>
        <w:rPr>
          <w:sz w:val="20"/>
        </w:rPr>
        <w:t>Lietuvos Respublikos Seimas, Įstatymas</w:t>
      </w:r>
    </w:p>
    <w:p>
      <w:pPr>
        <w:jc w:val="both"/>
        <w:rPr>
          <w:sz w:val="20"/>
        </w:rPr>
      </w:pPr>
      <w:r>
        <w:rPr>
          <w:sz w:val="20"/>
        </w:rPr>
        <w:t xml:space="preserve">Nr. </w:t>
      </w:r>
      <w:hyperlink r:id="rId9" w:history="1">
        <w:r>
          <w:rPr>
            <w:rStyle w:val="Hipersaitas"/>
            <w:sz w:val="20"/>
          </w:rPr>
          <w:t>VIII-560</w:t>
        </w:r>
      </w:hyperlink>
      <w:r>
        <w:rPr>
          <w:sz w:val="20"/>
        </w:rPr>
        <w:t>, 1997 12 09, Žin., 1997, Nr. 117-3000 (1997 12 24)</w:t>
      </w:r>
    </w:p>
    <w:p>
      <w:pPr>
        <w:jc w:val="both"/>
        <w:rPr>
          <w:sz w:val="20"/>
        </w:rPr>
      </w:pPr>
      <w:r>
        <w:rPr>
          <w:sz w:val="20"/>
        </w:rPr>
        <w:t>LIETUVOS RESPUBLIKOS VIEŠOJO PIRKIMO ĮSTATYMO 9 STRAIPSNIO PAKEITIMO ĮSTATYMAS</w:t>
      </w:r>
    </w:p>
    <w:p>
      <w:pPr>
        <w:jc w:val="both"/>
        <w:rPr>
          <w:sz w:val="20"/>
        </w:rPr>
      </w:pPr>
    </w:p>
    <w:p>
      <w:pPr>
        <w:widowControl w:val="0"/>
        <w:jc w:val="both"/>
        <w:rPr>
          <w:snapToGrid w:val="0"/>
          <w:sz w:val="20"/>
        </w:rPr>
      </w:pPr>
      <w:r>
        <w:rPr>
          <w:snapToGrid w:val="0"/>
          <w:sz w:val="20"/>
        </w:rPr>
        <w:t>2.</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0" w:history="1">
        <w:r>
          <w:rPr>
            <w:rStyle w:val="Hipersaitas"/>
            <w:sz w:val="20"/>
          </w:rPr>
          <w:t>VIII-1210</w:t>
        </w:r>
      </w:hyperlink>
      <w:r>
        <w:rPr>
          <w:snapToGrid w:val="0"/>
          <w:sz w:val="20"/>
        </w:rPr>
        <w:t>, 1999 06 03, Žin., 1999, Nr. 56-1809 (1999 06 25)</w:t>
      </w:r>
    </w:p>
    <w:p>
      <w:pPr>
        <w:widowControl w:val="0"/>
        <w:jc w:val="both"/>
        <w:rPr>
          <w:snapToGrid w:val="0"/>
          <w:sz w:val="20"/>
        </w:rPr>
      </w:pPr>
      <w:r>
        <w:rPr>
          <w:snapToGrid w:val="0"/>
          <w:sz w:val="20"/>
        </w:rPr>
        <w:t>VIEŠOJO PIRKIMO ĮSTATYMO PAKEITIMO ĮSTATYMAS</w:t>
      </w:r>
    </w:p>
    <w:p>
      <w:pPr>
        <w:widowControl w:val="0"/>
        <w:jc w:val="both"/>
        <w:rPr>
          <w:b/>
          <w:bCs/>
          <w:snapToGrid w:val="0"/>
          <w:sz w:val="20"/>
        </w:rPr>
      </w:pPr>
      <w:r>
        <w:rPr>
          <w:b/>
          <w:bCs/>
          <w:snapToGrid w:val="0"/>
          <w:sz w:val="20"/>
        </w:rPr>
        <w:t>Nauja įstatymo redakcija</w:t>
      </w:r>
    </w:p>
    <w:p>
      <w:pPr>
        <w:widowControl w:val="0"/>
        <w:jc w:val="both"/>
        <w:rPr>
          <w:b/>
          <w:bCs/>
          <w:snapToGrid w:val="0"/>
          <w:sz w:val="20"/>
        </w:rPr>
      </w:pPr>
      <w:r>
        <w:rPr>
          <w:b/>
          <w:bCs/>
          <w:snapToGrid w:val="0"/>
          <w:sz w:val="20"/>
        </w:rPr>
        <w:t>Keistas įstatymo pavadinimas</w:t>
      </w:r>
    </w:p>
    <w:p>
      <w:pPr>
        <w:widowControl w:val="0"/>
        <w:jc w:val="both"/>
        <w:rPr>
          <w:snapToGrid w:val="0"/>
          <w:sz w:val="20"/>
        </w:rPr>
      </w:pPr>
    </w:p>
    <w:p>
      <w:pPr>
        <w:widowControl w:val="0"/>
        <w:jc w:val="both"/>
        <w:rPr>
          <w:snapToGrid w:val="0"/>
          <w:sz w:val="20"/>
        </w:rPr>
      </w:pPr>
      <w:r>
        <w:rPr>
          <w:snapToGrid w:val="0"/>
          <w:sz w:val="20"/>
        </w:rPr>
        <w:t>3.</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1" w:history="1">
        <w:r>
          <w:rPr>
            <w:rStyle w:val="Hipersaitas"/>
            <w:sz w:val="20"/>
          </w:rPr>
          <w:t>VIII-1349</w:t>
        </w:r>
      </w:hyperlink>
      <w:r>
        <w:rPr>
          <w:snapToGrid w:val="0"/>
          <w:sz w:val="20"/>
        </w:rPr>
        <w:t>, 1999 10 05, Žin., 1999, Nr. 86-2565 (1999 10 15)</w:t>
      </w:r>
    </w:p>
    <w:p>
      <w:pPr>
        <w:widowControl w:val="0"/>
        <w:jc w:val="both"/>
        <w:rPr>
          <w:snapToGrid w:val="0"/>
          <w:sz w:val="20"/>
        </w:rPr>
      </w:pPr>
      <w:r>
        <w:rPr>
          <w:snapToGrid w:val="0"/>
          <w:sz w:val="20"/>
        </w:rPr>
        <w:t>VIEŠŲJŲ PIRKIMŲ ĮSTATYMO 14, 32 STRAIPSNIŲ PAKEITIMO IR PAPILDYMO ĮSTATYMAS</w:t>
      </w:r>
    </w:p>
    <w:p>
      <w:pPr>
        <w:widowControl w:val="0"/>
        <w:jc w:val="both"/>
        <w:rPr>
          <w:snapToGrid w:val="0"/>
          <w:sz w:val="20"/>
        </w:rPr>
      </w:pPr>
    </w:p>
    <w:p>
      <w:pPr>
        <w:widowControl w:val="0"/>
        <w:jc w:val="both"/>
        <w:rPr>
          <w:snapToGrid w:val="0"/>
          <w:sz w:val="20"/>
        </w:rPr>
      </w:pPr>
      <w:r>
        <w:rPr>
          <w:snapToGrid w:val="0"/>
          <w:sz w:val="20"/>
        </w:rPr>
        <w:t>4.</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2" w:history="1">
        <w:r>
          <w:rPr>
            <w:rStyle w:val="Hipersaitas"/>
            <w:sz w:val="20"/>
          </w:rPr>
          <w:t>VIII-1526</w:t>
        </w:r>
      </w:hyperlink>
      <w:r>
        <w:rPr>
          <w:snapToGrid w:val="0"/>
          <w:sz w:val="20"/>
        </w:rPr>
        <w:t>, 2000 01 12, Žin., 2000, Nr. 7-177 (2000 01 26)</w:t>
      </w:r>
    </w:p>
    <w:p>
      <w:pPr>
        <w:widowControl w:val="0"/>
        <w:jc w:val="both"/>
        <w:rPr>
          <w:snapToGrid w:val="0"/>
          <w:sz w:val="20"/>
        </w:rPr>
      </w:pPr>
      <w:r>
        <w:rPr>
          <w:snapToGrid w:val="0"/>
          <w:sz w:val="20"/>
        </w:rPr>
        <w:t>VIEŠŲJŲ PIRKIMŲ ĮSTATYMO 1, 17, 18, 20, 27, 32, 34, 35, 46 STRAIPSNIŲ PAKEITIMO IR PAPILDYMO ĮSTATYMAS</w:t>
      </w:r>
    </w:p>
    <w:p>
      <w:pPr>
        <w:widowControl w:val="0"/>
        <w:rPr>
          <w:snapToGrid w:val="0"/>
          <w:sz w:val="20"/>
        </w:rPr>
      </w:pPr>
    </w:p>
    <w:p>
      <w:pPr>
        <w:widowControl w:val="0"/>
        <w:jc w:val="both"/>
        <w:rPr>
          <w:snapToGrid w:val="0"/>
          <w:sz w:val="20"/>
        </w:rPr>
      </w:pPr>
      <w:r>
        <w:rPr>
          <w:snapToGrid w:val="0"/>
          <w:sz w:val="20"/>
        </w:rPr>
        <w:t>5.</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3" w:history="1">
        <w:r>
          <w:rPr>
            <w:rStyle w:val="Hipersaitas"/>
            <w:sz w:val="20"/>
          </w:rPr>
          <w:t>VIII-1577</w:t>
        </w:r>
      </w:hyperlink>
      <w:r>
        <w:rPr>
          <w:snapToGrid w:val="0"/>
          <w:sz w:val="20"/>
        </w:rPr>
        <w:t>, 2000 03 21, Žin., 2000, Nr. 28-766 (2000 04 05)</w:t>
      </w:r>
    </w:p>
    <w:p>
      <w:pPr>
        <w:widowControl w:val="0"/>
        <w:jc w:val="both"/>
        <w:rPr>
          <w:snapToGrid w:val="0"/>
          <w:sz w:val="20"/>
        </w:rPr>
      </w:pPr>
      <w:r>
        <w:rPr>
          <w:snapToGrid w:val="0"/>
          <w:sz w:val="20"/>
        </w:rPr>
        <w:t>VIEŠŲJŲ PIRKIMŲ ĮSTATYMO 32 STRAIPSNIO PAPILDYMO ĮSTATYMAS</w:t>
      </w:r>
    </w:p>
    <w:p>
      <w:pPr>
        <w:widowControl w:val="0"/>
        <w:jc w:val="both"/>
        <w:rPr>
          <w:snapToGrid w:val="0"/>
          <w:sz w:val="20"/>
        </w:rPr>
      </w:pPr>
    </w:p>
    <w:p>
      <w:pPr>
        <w:pStyle w:val="Paprastasistekstas"/>
        <w:jc w:val="both"/>
        <w:rPr>
          <w:rFonts w:ascii="Times New Roman" w:hAnsi="Times New Roman"/>
        </w:rPr>
      </w:pPr>
      <w:r>
        <w:rPr>
          <w:rFonts w:ascii="Times New Roman" w:hAnsi="Times New Roman"/>
        </w:rPr>
        <w:t>6.</w:t>
      </w:r>
    </w:p>
    <w:p>
      <w:pPr>
        <w:pStyle w:val="Paprastasistekstas"/>
        <w:jc w:val="both"/>
        <w:rPr>
          <w:rFonts w:ascii="Times New Roman" w:hAnsi="Times New Roman"/>
        </w:rPr>
      </w:pPr>
      <w:r>
        <w:rPr>
          <w:rFonts w:ascii="Times New Roman" w:hAnsi="Times New Roman"/>
        </w:rPr>
        <w:t>Lietuvos Respublikos Seimas, Įstatymas</w:t>
      </w:r>
    </w:p>
    <w:p>
      <w:pPr>
        <w:pStyle w:val="Paprastasistekstas"/>
        <w:jc w:val="both"/>
        <w:rPr>
          <w:rFonts w:ascii="Times New Roman" w:hAnsi="Times New Roman"/>
        </w:rPr>
      </w:pPr>
      <w:r>
        <w:rPr>
          <w:rFonts w:ascii="Times New Roman" w:hAnsi="Times New Roman"/>
        </w:rPr>
        <w:t xml:space="preserve">Nr. </w:t>
      </w:r>
      <w:hyperlink r:id="rId14" w:history="1">
        <w:r>
          <w:rPr>
            <w:rStyle w:val="Hipersaitas"/>
            <w:rFonts w:ascii="Times New Roman" w:hAnsi="Times New Roman"/>
          </w:rPr>
          <w:t>IX-865</w:t>
        </w:r>
      </w:hyperlink>
      <w:r>
        <w:rPr>
          <w:rFonts w:ascii="Times New Roman" w:hAnsi="Times New Roman"/>
        </w:rPr>
        <w:t>, 2002-05-02, Žin., 2002, Nr. 49-1885 (2002-05-17)</w:t>
      </w:r>
    </w:p>
    <w:p>
      <w:pPr>
        <w:pStyle w:val="Paprastasistekstas"/>
        <w:jc w:val="both"/>
        <w:rPr>
          <w:rFonts w:ascii="Times New Roman" w:hAnsi="Times New Roman"/>
        </w:rPr>
      </w:pPr>
      <w:r>
        <w:rPr>
          <w:rFonts w:ascii="Times New Roman" w:hAnsi="Times New Roman"/>
        </w:rPr>
        <w:t>VIEŠŲJŲ PIRKIMŲ ĮSTATYMO 1, 2, 5, 6, 7, 11, 12, 15, 19, 21, 22, 23, 26, 27, 28, 29, 31, 32, 33, 34, 37, 38, 39, 40, 41 STRAIPSNIŲ PAKEITIMO IR PAPILDYMO ĮSTATYMAS</w:t>
      </w:r>
    </w:p>
    <w:p>
      <w:pPr>
        <w:pStyle w:val="Pagrindiniotekstotrauka"/>
        <w:ind w:firstLine="0"/>
        <w:rPr>
          <w:sz w:val="20"/>
        </w:rPr>
      </w:pPr>
      <w:r>
        <w:rPr>
          <w:sz w:val="20"/>
        </w:rPr>
        <w:t>Šio Įstatymo 7 straipsnio 2 dalis įsigalioja nuo 2002 m. spalio 1 d.</w:t>
      </w:r>
    </w:p>
    <w:p>
      <w:pPr>
        <w:pStyle w:val="Paprastasistekstas"/>
        <w:jc w:val="both"/>
        <w:rPr>
          <w:rFonts w:ascii="Times New Roman" w:hAnsi="Times New Roman"/>
        </w:rPr>
      </w:pPr>
    </w:p>
    <w:p>
      <w:pPr>
        <w:pStyle w:val="Paprastasistekstas"/>
        <w:rPr>
          <w:rFonts w:ascii="Times New Roman" w:hAnsi="Times New Roman"/>
        </w:rPr>
      </w:pPr>
      <w:r>
        <w:rPr>
          <w:rFonts w:ascii="Times New Roman" w:hAnsi="Times New Roman"/>
        </w:rPr>
        <w:t>7.</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15" w:history="1">
        <w:r>
          <w:rPr>
            <w:rStyle w:val="Hipersaitas"/>
            <w:rFonts w:ascii="Times New Roman" w:hAnsi="Times New Roman"/>
          </w:rPr>
          <w:t>IX-1173</w:t>
        </w:r>
      </w:hyperlink>
      <w:r>
        <w:rPr>
          <w:rFonts w:ascii="Times New Roman" w:hAnsi="Times New Roman"/>
        </w:rPr>
        <w:t>, 2002-11-05, Žin., 2002, Nr. 112-4977 (2002-11-22)</w:t>
      </w:r>
    </w:p>
    <w:p>
      <w:pPr>
        <w:pStyle w:val="Paprastasistekstas"/>
        <w:rPr>
          <w:rFonts w:ascii="Times New Roman" w:hAnsi="Times New Roman"/>
        </w:rPr>
      </w:pPr>
      <w:r>
        <w:rPr>
          <w:rFonts w:ascii="Times New Roman" w:hAnsi="Times New Roman"/>
        </w:rPr>
        <w:t>VIEŠŲJŲ PIRKIMŲ ĮSTATYMO 1 STRAIPSNIO PAKEITIMO ĮSTATYMAS</w:t>
      </w:r>
    </w:p>
    <w:p>
      <w:pPr>
        <w:pStyle w:val="Paprastasistekstas"/>
        <w:rPr>
          <w:rFonts w:ascii="Times New Roman" w:hAnsi="Times New Roman"/>
        </w:rPr>
      </w:pPr>
    </w:p>
    <w:p>
      <w:pPr>
        <w:pStyle w:val="Paprastasistekstas"/>
        <w:rPr>
          <w:rFonts w:ascii="Times New Roman" w:hAnsi="Times New Roman"/>
        </w:rPr>
      </w:pPr>
      <w:r>
        <w:rPr>
          <w:rFonts w:ascii="Times New Roman" w:hAnsi="Times New Roman"/>
        </w:rPr>
        <w:t>8.</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16" w:history="1">
        <w:r>
          <w:rPr>
            <w:rStyle w:val="Hipersaitas"/>
            <w:rFonts w:ascii="Times New Roman" w:hAnsi="Times New Roman"/>
          </w:rPr>
          <w:t>IX-1217</w:t>
        </w:r>
      </w:hyperlink>
      <w:r>
        <w:rPr>
          <w:rFonts w:ascii="Times New Roman" w:hAnsi="Times New Roman"/>
        </w:rPr>
        <w:t>, 2002-12-03, Žin., 2002, Nr. 118-5296 (2002-12-13)</w:t>
      </w:r>
    </w:p>
    <w:p>
      <w:pPr>
        <w:pStyle w:val="Paprastasistekstas"/>
        <w:rPr>
          <w:rFonts w:ascii="Times New Roman" w:hAnsi="Times New Roman"/>
        </w:rPr>
      </w:pPr>
      <w:r>
        <w:rPr>
          <w:rFonts w:ascii="Times New Roman" w:hAnsi="Times New Roman"/>
        </w:rPr>
        <w:t>VIEŠŲJŲ PIRKIMŲ ĮSTATYMO PAKEITIMO ĮSTATYMAS</w:t>
      </w:r>
    </w:p>
    <w:p>
      <w:pPr>
        <w:jc w:val="both"/>
        <w:rPr>
          <w:sz w:val="20"/>
        </w:rPr>
      </w:pPr>
      <w:r>
        <w:rPr>
          <w:sz w:val="20"/>
        </w:rPr>
        <w:t>Šis Įstatymas, išskyrus šio straipsnio 2 dalyje nurodytus Lietuvos Respublikos viešųjų pirkimų įstatymo straipsnius, dalis, punktus ir nuostatas bei šio Įstatymo 3 straipsnį, įsigalioja nuo 2003 m. kovo 1 d.</w:t>
      </w:r>
    </w:p>
    <w:p>
      <w:pPr>
        <w:pStyle w:val="tekstas"/>
        <w:spacing w:before="0" w:beforeAutospacing="0" w:after="0" w:afterAutospacing="0"/>
        <w:jc w:val="both"/>
        <w:rPr>
          <w:rFonts w:ascii="Times New Roman" w:hAnsi="Times New Roman" w:cs="Times New Roman"/>
          <w:sz w:val="20"/>
          <w:szCs w:val="20"/>
          <w:lang w:val="lt-LT"/>
        </w:rPr>
      </w:pPr>
      <w:r>
        <w:rPr>
          <w:rFonts w:ascii="Times New Roman" w:hAnsi="Times New Roman" w:cs="Times New Roman"/>
          <w:sz w:val="20"/>
          <w:szCs w:val="20"/>
          <w:lang w:val="lt-LT"/>
        </w:rPr>
        <w:t>Įstatymo 1 straipsnyje išdėstyto Lietuvos Respublikos viešųjų pirkimų įstatymo 6 straipsnio 3 dalies nuostata dėl paskelbimo Europos Bendrijų oficialių leidinių tarnybos specialiame leidinyje, 7 straipsnio 2 dalies 14, 15, 16 ir 17 punktai, 9 straipsnio 1 dalies 5 ir 7 punktai, 2 dalies 9 punktas, 3 dalies 1 punkto nuostata dėl veiklos vykdymo trečiojoje šalyje, kai tam fiziškai nenaudojami Europos Bendrijos tinklai bei geografinė erdvė, 3 dalies 3 punkto nuostatos dėl paslaugų apyvartos Europos Bendrijoje, 4 dalies nuostata dėl informacijos perdavimo Europos Komisijai bei 5 dalies ir 16 straipsnio 2 dalies nuostata dėl informacijos perdavimo Europos Komisijai, 19 straipsnio 1 dalies nuostata dėl spausdinimo Europos Bendrijų oficialių leidinių tarnybos specialiame leidinyje, 5, 6 bei 7 dalys, 20 straipsnio 2 dalies 21 punkto nuostata dėl nuorodos į paskelbimą Europos Bendrijų oficialių leidinių tarnybos specialiame leidinyje, 23 straipsnio 2 dalies nuostata dėl terminų skaičiavimo nuo skelbimo apie pirkimą išspausdinti išsiuntimo Europos Bendrijų oficialių leidinių tarnybos specialiam leidiniui, 29 straipsnio 4 dalies nuostata dėl kompetentingų institucijų sąrašo pateikimo šalims Europos Sąjungos narėms bei Europos Komisijai, 34 straipsnio 4 dalis, 45 straipsnio 1 dalies 2 punkto nuostata dėl Europos Komisijos informavimo, 104 straipsnis, 105 straipsnis ir 106 straipsnio 1 dalies nuostata dėl Europos Bendrijų teisės aktų reikalavimų įsigalioja nuo Lietuvos Respublikos narystės Europos Sąjungoje dienos.</w:t>
      </w:r>
    </w:p>
    <w:p>
      <w:pPr>
        <w:jc w:val="both"/>
        <w:rPr>
          <w:sz w:val="20"/>
        </w:rPr>
      </w:pPr>
      <w:r>
        <w:rPr>
          <w:sz w:val="20"/>
        </w:rPr>
        <w:t xml:space="preserve">Įsigaliojus šiam Įstatymui, iki jo įsigaliojimo paskelbti (kvietimą paskelbus spaudoje arba jį išsiuntus tiekėjams (rangovams) pirkimai atliekami ir gauti skundai nagrinėjami pagal 1999 m. birželio 3 d. priimto Lietuvos Respublikos viešųjų pirkimų įstatymo Nr. VIII-1210 (Žin., 1999, Nr. </w:t>
      </w:r>
      <w:hyperlink r:id="rId17" w:history="1">
        <w:r>
          <w:rPr>
            <w:rStyle w:val="Hipersaitas"/>
            <w:sz w:val="20"/>
          </w:rPr>
          <w:t>56-1809</w:t>
        </w:r>
      </w:hyperlink>
      <w:r>
        <w:rPr>
          <w:sz w:val="20"/>
        </w:rPr>
        <w:t>) nuostatas.</w:t>
      </w:r>
    </w:p>
    <w:p>
      <w:pPr>
        <w:pStyle w:val="Paprastasistekstas"/>
        <w:jc w:val="both"/>
        <w:rPr>
          <w:rFonts w:ascii="Times New Roman" w:hAnsi="Times New Roman"/>
          <w:b/>
        </w:rPr>
      </w:pPr>
      <w:r>
        <w:rPr>
          <w:rFonts w:ascii="Times New Roman" w:hAnsi="Times New Roman"/>
          <w:b/>
        </w:rPr>
        <w:t>Nauja įstatymo redakcija</w:t>
      </w:r>
    </w:p>
    <w:p>
      <w:pPr>
        <w:pStyle w:val="Paprastasistekstas"/>
        <w:rPr>
          <w:rFonts w:ascii="Times New Roman" w:hAnsi="Times New Roman"/>
        </w:rPr>
      </w:pPr>
      <w:r>
        <w:rPr>
          <w:rFonts w:ascii="Times New Roman" w:hAnsi="Times New Roman"/>
        </w:rPr>
        <w:tab/>
        <w:t>Pakeitimai:</w:t>
      </w:r>
    </w:p>
    <w:p>
      <w:pPr>
        <w:pStyle w:val="Paprastasistekstas"/>
        <w:ind w:firstLine="720"/>
        <w:jc w:val="both"/>
        <w:rPr>
          <w:rFonts w:ascii="Times New Roman" w:hAnsi="Times New Roman"/>
        </w:rPr>
      </w:pPr>
      <w:r>
        <w:rPr>
          <w:rFonts w:ascii="Times New Roman" w:hAnsi="Times New Roman"/>
        </w:rPr>
        <w:t>8.1.</w:t>
      </w:r>
    </w:p>
    <w:p>
      <w:pPr>
        <w:pStyle w:val="Paprastasistekstas"/>
        <w:ind w:firstLine="720"/>
        <w:jc w:val="both"/>
        <w:rPr>
          <w:rFonts w:ascii="Times New Roman" w:hAnsi="Times New Roman"/>
        </w:rPr>
      </w:pPr>
      <w:r>
        <w:rPr>
          <w:rFonts w:ascii="Times New Roman" w:hAnsi="Times New Roman"/>
        </w:rPr>
        <w:t>Lietuvos Respublikos Seimas, Įstatymas</w:t>
      </w:r>
    </w:p>
    <w:p>
      <w:pPr>
        <w:pStyle w:val="Paprastasistekstas"/>
        <w:ind w:firstLine="720"/>
        <w:jc w:val="both"/>
        <w:rPr>
          <w:rFonts w:ascii="Times New Roman" w:hAnsi="Times New Roman"/>
        </w:rPr>
      </w:pPr>
      <w:r>
        <w:rPr>
          <w:rFonts w:ascii="Times New Roman" w:hAnsi="Times New Roman"/>
        </w:rPr>
        <w:t xml:space="preserve">Nr. </w:t>
      </w:r>
      <w:hyperlink r:id="rId18" w:history="1">
        <w:r>
          <w:rPr>
            <w:rStyle w:val="Hipersaitas"/>
            <w:rFonts w:ascii="Times New Roman" w:hAnsi="Times New Roman"/>
          </w:rPr>
          <w:t>IX-1581</w:t>
        </w:r>
      </w:hyperlink>
      <w:r>
        <w:rPr>
          <w:rFonts w:ascii="Times New Roman" w:hAnsi="Times New Roman"/>
        </w:rPr>
        <w:t>, 2003-05-27, Žin., 2003, Nr. 57-2529 (2003-06-13)</w:t>
      </w:r>
    </w:p>
    <w:p>
      <w:pPr>
        <w:pStyle w:val="Paprastasistekstas"/>
        <w:ind w:left="720"/>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aprastasistekstas"/>
        <w:ind w:firstLine="720"/>
        <w:rPr>
          <w:rFonts w:ascii="Times New Roman" w:hAnsi="Times New Roman"/>
        </w:rPr>
      </w:pPr>
    </w:p>
    <w:p>
      <w:pPr>
        <w:pStyle w:val="Paprastasistekstas"/>
        <w:ind w:firstLine="720"/>
        <w:rPr>
          <w:rFonts w:ascii="Times New Roman" w:hAnsi="Times New Roman"/>
        </w:rPr>
      </w:pPr>
      <w:r>
        <w:rPr>
          <w:rFonts w:ascii="Times New Roman" w:hAnsi="Times New Roman"/>
        </w:rPr>
        <w:t>8.2.</w:t>
      </w:r>
    </w:p>
    <w:p>
      <w:pPr>
        <w:pStyle w:val="Paprastasistekstas"/>
        <w:rPr>
          <w:rFonts w:ascii="Times New Roman" w:eastAsia="MS Mincho" w:hAnsi="Times New Roman"/>
        </w:rPr>
      </w:pPr>
      <w:r>
        <w:rPr>
          <w:rFonts w:ascii="Times New Roman" w:hAnsi="Times New Roman"/>
        </w:rPr>
        <w:tab/>
      </w:r>
      <w:r>
        <w:rPr>
          <w:rFonts w:ascii="Times New Roman" w:eastAsia="MS Mincho" w:hAnsi="Times New Roman"/>
        </w:rPr>
        <w:t>Lietuvos Respublikos Seimas, Įstatymas</w:t>
      </w:r>
    </w:p>
    <w:p>
      <w:pPr>
        <w:pStyle w:val="Paprastasistekstas"/>
        <w:ind w:firstLine="720"/>
        <w:rPr>
          <w:rFonts w:ascii="Times New Roman" w:eastAsia="MS Mincho" w:hAnsi="Times New Roman"/>
        </w:rPr>
      </w:pPr>
      <w:r>
        <w:rPr>
          <w:rFonts w:ascii="Times New Roman" w:eastAsia="MS Mincho" w:hAnsi="Times New Roman"/>
        </w:rPr>
        <w:t xml:space="preserve">Nr. </w:t>
      </w:r>
      <w:hyperlink r:id="rId19" w:history="1">
        <w:r>
          <w:rPr>
            <w:rStyle w:val="Hipersaitas"/>
            <w:rFonts w:ascii="Times New Roman" w:eastAsia="MS Mincho" w:hAnsi="Times New Roman"/>
          </w:rPr>
          <w:t>IX-1894</w:t>
        </w:r>
      </w:hyperlink>
      <w:r>
        <w:rPr>
          <w:rFonts w:ascii="Times New Roman" w:eastAsia="MS Mincho" w:hAnsi="Times New Roman"/>
        </w:rPr>
        <w:t>, 2003-12-16, Žin., 2003, Nr. 123-5579 (2003-12-30)</w:t>
      </w:r>
    </w:p>
    <w:p>
      <w:pPr>
        <w:pStyle w:val="Paprastasistekstas"/>
        <w:ind w:left="720"/>
        <w:jc w:val="both"/>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pPr>
        <w:ind w:left="720"/>
        <w:rPr>
          <w:sz w:val="20"/>
        </w:rPr>
      </w:pPr>
      <w:r>
        <w:rPr>
          <w:sz w:val="20"/>
        </w:rPr>
        <w:t xml:space="preserve">Šis Įstatymas, išskyrus pirmojo skirsnio 6 straipsnio 4 ir 5 dalių bei šio skirsnio 2 straipsnio nuostatas, įsigalioja nuo 2004 m. sausio 1 d. </w:t>
      </w:r>
    </w:p>
    <w:p>
      <w:pPr>
        <w:ind w:left="720"/>
        <w:jc w:val="both"/>
        <w:rPr>
          <w:sz w:val="20"/>
        </w:rPr>
      </w:pPr>
      <w:r>
        <w:rPr>
          <w:sz w:val="20"/>
        </w:rPr>
        <w:t xml:space="preserve">Šio Įstatymo pirmojo skirsnio 6 straipsnio 4 ir 5 dalių nuostatos įsigalioja nuo Lietuvos Respublikos narystės Europos Sąjungoje dienos. </w:t>
      </w:r>
    </w:p>
    <w:p>
      <w:pPr>
        <w:pStyle w:val="Paprastasistekstas"/>
        <w:rPr>
          <w:rFonts w:ascii="Times New Roman" w:eastAsia="MS Mincho" w:hAnsi="Times New Roman"/>
        </w:rPr>
      </w:pPr>
    </w:p>
    <w:p>
      <w:pPr>
        <w:pStyle w:val="Paprastasistekstas"/>
        <w:jc w:val="both"/>
        <w:rPr>
          <w:rFonts w:ascii="Times New Roman" w:hAnsi="Times New Roman"/>
        </w:rPr>
      </w:pPr>
      <w:r>
        <w:rPr>
          <w:rFonts w:ascii="Times New Roman" w:hAnsi="Times New Roman"/>
        </w:rPr>
        <w:t>9.</w:t>
      </w:r>
    </w:p>
    <w:p>
      <w:pPr>
        <w:pStyle w:val="Paprastasistekstas"/>
        <w:jc w:val="both"/>
        <w:rPr>
          <w:rFonts w:ascii="Times New Roman" w:hAnsi="Times New Roman"/>
        </w:rPr>
      </w:pPr>
      <w:r>
        <w:rPr>
          <w:rFonts w:ascii="Times New Roman" w:hAnsi="Times New Roman"/>
        </w:rPr>
        <w:t>Lietuvos Respublikos Seimas, Įstatymas</w:t>
      </w:r>
    </w:p>
    <w:p>
      <w:pPr>
        <w:pStyle w:val="Paprastasistekstas"/>
        <w:jc w:val="both"/>
        <w:rPr>
          <w:rFonts w:ascii="Times New Roman" w:hAnsi="Times New Roman"/>
        </w:rPr>
      </w:pPr>
      <w:r>
        <w:rPr>
          <w:rFonts w:ascii="Times New Roman" w:hAnsi="Times New Roman"/>
        </w:rPr>
        <w:t xml:space="preserve">Nr. </w:t>
      </w:r>
      <w:hyperlink r:id="rId20" w:history="1">
        <w:r>
          <w:rPr>
            <w:rStyle w:val="Hipersaitas"/>
            <w:rFonts w:ascii="Times New Roman" w:hAnsi="Times New Roman"/>
          </w:rPr>
          <w:t>IX-1581</w:t>
        </w:r>
      </w:hyperlink>
      <w:r>
        <w:rPr>
          <w:rFonts w:ascii="Times New Roman" w:hAnsi="Times New Roman"/>
        </w:rPr>
        <w:t>, 2003-05-27, Žin., 2003, Nr. 57-2529 (2003-06-13)</w:t>
      </w:r>
    </w:p>
    <w:p>
      <w:pPr>
        <w:pStyle w:val="Paprastasistekstas"/>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aprastasistekstas"/>
        <w:jc w:val="both"/>
        <w:rPr>
          <w:rFonts w:ascii="Times New Roman" w:hAnsi="Times New Roman"/>
        </w:rPr>
      </w:pPr>
      <w:r>
        <w:rPr>
          <w:rFonts w:ascii="Times New Roman" w:hAnsi="Times New Roman"/>
        </w:rPr>
        <w:t>Nuo Lietuvos Respublikos narystės Europos Sąjungoje dienos netenka galios L</w:t>
      </w:r>
      <w:r>
        <w:rPr>
          <w:rFonts w:ascii="Times New Roman" w:hAnsi="Times New Roman"/>
          <w:shd w:val="clear" w:color="auto" w:fill="FFFFFF"/>
        </w:rPr>
        <w:t xml:space="preserve">ietuvos </w:t>
      </w:r>
      <w:r>
        <w:rPr>
          <w:rFonts w:ascii="Times New Roman" w:hAnsi="Times New Roman"/>
        </w:rPr>
        <w:t>Respublikos viešųjų pirkimų įstatymo 9 straipsnio 1 dalies 8 ir 9 punktai.</w:t>
      </w:r>
    </w:p>
    <w:p>
      <w:pPr>
        <w:pStyle w:val="Paprastasistekstas"/>
        <w:jc w:val="both"/>
        <w:rPr>
          <w:rFonts w:ascii="Times New Roman" w:hAnsi="Times New Roman"/>
        </w:rPr>
      </w:pPr>
    </w:p>
    <w:p>
      <w:pPr>
        <w:pStyle w:val="Paprastasistekstas"/>
        <w:rPr>
          <w:rFonts w:ascii="Times New Roman" w:eastAsia="MS Mincho" w:hAnsi="Times New Roman"/>
        </w:rPr>
      </w:pPr>
      <w:r>
        <w:rPr>
          <w:rFonts w:ascii="Times New Roman" w:eastAsia="MS Mincho" w:hAnsi="Times New Roman"/>
        </w:rPr>
        <w:t>10.</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1" w:history="1">
        <w:r>
          <w:rPr>
            <w:rStyle w:val="Hipersaitas"/>
            <w:rFonts w:ascii="Times New Roman" w:eastAsia="MS Mincho" w:hAnsi="Times New Roman"/>
          </w:rPr>
          <w:t>IX-1894</w:t>
        </w:r>
      </w:hyperlink>
      <w:r>
        <w:rPr>
          <w:rFonts w:ascii="Times New Roman" w:eastAsia="MS Mincho" w:hAnsi="Times New Roman"/>
        </w:rPr>
        <w:t>, 2003-12-16, Žin., 2003, Nr. 123-5579 (2003-12-30)</w:t>
      </w:r>
    </w:p>
    <w:p>
      <w:pPr>
        <w:pStyle w:val="Paprastasistekstas"/>
        <w:jc w:val="both"/>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pPr>
        <w:rPr>
          <w:sz w:val="20"/>
        </w:rPr>
      </w:pPr>
      <w:r>
        <w:rPr>
          <w:sz w:val="20"/>
        </w:rPr>
        <w:t xml:space="preserve">Šis Įstatymas, išskyrus pirmojo skirsnio 6 straipsnio 4 ir 5 dalių bei šio skirsnio 2 straipsnio nuostatas, įsigalioja nuo 2004 m. sausio 1 d. </w:t>
      </w:r>
    </w:p>
    <w:p>
      <w:pPr>
        <w:jc w:val="both"/>
        <w:rPr>
          <w:sz w:val="20"/>
        </w:rPr>
      </w:pPr>
      <w:r>
        <w:rPr>
          <w:sz w:val="20"/>
        </w:rPr>
        <w:t xml:space="preserve">Šio Įstatymo pirmojo skirsnio 6 straipsnio 4 ir 5 dalių nuostatos įsigalioja nuo Lietuvos Respublikos narystės Europos Sąjungoje dienos. </w:t>
      </w:r>
    </w:p>
    <w:p>
      <w:pPr>
        <w:pStyle w:val="Paprastasistekstas"/>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11.</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2" w:history="1">
        <w:r>
          <w:rPr>
            <w:rStyle w:val="Hipersaitas"/>
            <w:rFonts w:ascii="Times New Roman" w:eastAsia="MS Mincho" w:hAnsi="Times New Roman"/>
          </w:rPr>
          <w:t>IX-1955</w:t>
        </w:r>
      </w:hyperlink>
      <w:r>
        <w:rPr>
          <w:rFonts w:ascii="Times New Roman" w:eastAsia="MS Mincho" w:hAnsi="Times New Roman"/>
        </w:rPr>
        <w:t>, 2003-12-23, Žin., 2004, Nr. 7-130 (2004-01-13)</w:t>
      </w:r>
    </w:p>
    <w:p>
      <w:pPr>
        <w:pStyle w:val="Paprastasistekstas"/>
        <w:jc w:val="both"/>
        <w:rPr>
          <w:rFonts w:ascii="Times New Roman" w:eastAsia="MS Mincho" w:hAnsi="Times New Roman"/>
        </w:rPr>
      </w:pPr>
      <w:r>
        <w:rPr>
          <w:rFonts w:ascii="Times New Roman" w:eastAsia="MS Mincho" w:hAnsi="Times New Roman"/>
        </w:rPr>
        <w:t>VIEŠŲJŲ PIRKIMŲ ĮSTATYMO 64 IR 65 STRAIPSNIŲ PAPILDYMO IR PAKEITIMO ĮSTATYMAS</w:t>
      </w:r>
    </w:p>
    <w:p>
      <w:pPr>
        <w:pStyle w:val="Paprastasistekstas"/>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12.</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3" w:history="1">
        <w:r>
          <w:rPr>
            <w:rStyle w:val="Hipersaitas"/>
            <w:rFonts w:ascii="Times New Roman" w:eastAsia="MS Mincho" w:hAnsi="Times New Roman"/>
          </w:rPr>
          <w:t>IX-2252</w:t>
        </w:r>
      </w:hyperlink>
      <w:r>
        <w:rPr>
          <w:rFonts w:ascii="Times New Roman" w:eastAsia="MS Mincho" w:hAnsi="Times New Roman"/>
        </w:rPr>
        <w:t>, 2004-06-01, Žin., 2004, Nr. 96-3520 (2004-06-19)</w:t>
      </w:r>
    </w:p>
    <w:p>
      <w:pPr>
        <w:pStyle w:val="Paprastasistekstas"/>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pPr>
        <w:pStyle w:val="Paprastasistekstas"/>
        <w:rPr>
          <w:rFonts w:ascii="Times New Roman" w:eastAsia="MS Mincho" w:hAnsi="Times New Roman"/>
        </w:rPr>
      </w:pPr>
    </w:p>
    <w:p>
      <w:pPr>
        <w:pStyle w:val="Paprastasistekstas"/>
        <w:rPr>
          <w:rFonts w:ascii="Times New Roman" w:eastAsia="MS Mincho" w:hAnsi="Times New Roman"/>
        </w:rPr>
      </w:pPr>
      <w:r>
        <w:rPr>
          <w:rFonts w:ascii="Times New Roman" w:eastAsia="MS Mincho" w:hAnsi="Times New Roman"/>
        </w:rPr>
        <w:t>13.</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4" w:history="1">
        <w:r>
          <w:rPr>
            <w:rStyle w:val="Hipersaitas"/>
            <w:rFonts w:ascii="Times New Roman" w:eastAsia="MS Mincho" w:hAnsi="Times New Roman"/>
          </w:rPr>
          <w:t>IX-2339</w:t>
        </w:r>
      </w:hyperlink>
      <w:r>
        <w:rPr>
          <w:rFonts w:ascii="Times New Roman" w:eastAsia="MS Mincho" w:hAnsi="Times New Roman"/>
        </w:rPr>
        <w:t>, 2004-07-08, Žin., 2004, Nr. 116-4321 (2004-07-27)</w:t>
      </w:r>
    </w:p>
    <w:p>
      <w:pPr>
        <w:pStyle w:val="Paprastasistekstas"/>
        <w:rPr>
          <w:rFonts w:ascii="Times New Roman" w:eastAsia="MS Mincho" w:hAnsi="Times New Roman"/>
        </w:rPr>
      </w:pPr>
      <w:r>
        <w:rPr>
          <w:rFonts w:ascii="Times New Roman" w:eastAsia="MS Mincho" w:hAnsi="Times New Roman"/>
        </w:rPr>
        <w:t>VIEŠŲJŲ PIRKIMŲ ĮSTATYMO 9 STRAIPSNIO PAKEITIMO ĮSTATYMAS</w:t>
      </w:r>
    </w:p>
    <w:p>
      <w:pPr>
        <w:pStyle w:val="Paprastasistekstas"/>
        <w:rPr>
          <w:rFonts w:ascii="Times New Roman" w:eastAsia="MS Mincho" w:hAnsi="Times New Roman"/>
        </w:rPr>
      </w:pPr>
    </w:p>
    <w:p>
      <w:pPr>
        <w:pStyle w:val="Paprastasistekstas"/>
        <w:rPr>
          <w:rFonts w:ascii="Times New Roman" w:eastAsia="MS Mincho" w:hAnsi="Times New Roman"/>
        </w:rPr>
      </w:pPr>
      <w:r>
        <w:rPr>
          <w:rFonts w:ascii="Times New Roman" w:eastAsia="MS Mincho" w:hAnsi="Times New Roman"/>
        </w:rPr>
        <w:t>14.</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5" w:history="1">
        <w:r>
          <w:rPr>
            <w:rStyle w:val="Hipersaitas"/>
            <w:rFonts w:ascii="Times New Roman" w:eastAsia="MS Mincho" w:hAnsi="Times New Roman"/>
          </w:rPr>
          <w:t>X-471</w:t>
        </w:r>
      </w:hyperlink>
      <w:r>
        <w:rPr>
          <w:rFonts w:ascii="Times New Roman" w:eastAsia="MS Mincho" w:hAnsi="Times New Roman"/>
        </w:rPr>
        <w:t>, 2005-12-22, Žin., 2006, Nr. 4-102 (2006-01-12)</w:t>
      </w:r>
    </w:p>
    <w:p>
      <w:pPr>
        <w:pStyle w:val="Paprastasistekstas"/>
        <w:rPr>
          <w:rFonts w:ascii="Times New Roman" w:eastAsia="MS Mincho" w:hAnsi="Times New Roman"/>
        </w:rPr>
      </w:pPr>
      <w:r>
        <w:rPr>
          <w:rFonts w:ascii="Times New Roman" w:eastAsia="MS Mincho" w:hAnsi="Times New Roman"/>
        </w:rPr>
        <w:t>VIEŠŲJŲ PIRKIMŲ ĮSTATYMO PAKEITIMO ĮSTATYMAS</w:t>
      </w:r>
    </w:p>
    <w:p>
      <w:pPr>
        <w:pStyle w:val="Paprastasistekstas"/>
        <w:rPr>
          <w:rFonts w:ascii="Times New Roman" w:eastAsia="MS Mincho" w:hAnsi="Times New Roman"/>
          <w:b/>
          <w:bCs/>
        </w:rPr>
      </w:pPr>
      <w:r>
        <w:rPr>
          <w:rFonts w:ascii="Times New Roman" w:eastAsia="MS Mincho" w:hAnsi="Times New Roman"/>
          <w:b/>
          <w:bCs/>
        </w:rPr>
        <w:t>Nauja įstatymo redakcija</w:t>
      </w:r>
    </w:p>
    <w:p>
      <w:pPr>
        <w:jc w:val="both"/>
        <w:rPr>
          <w:sz w:val="20"/>
        </w:rPr>
      </w:pPr>
      <w:r>
        <w:rPr>
          <w:sz w:val="20"/>
        </w:rPr>
        <w:t xml:space="preserve">Šis įstatymas, išskyrus jo 3 straipsnį, įsigalioja nuo 2006 m. sausio 31 d. </w:t>
      </w:r>
    </w:p>
    <w:p>
      <w:pPr>
        <w:jc w:val="both"/>
        <w:rPr>
          <w:b/>
          <w:sz w:val="20"/>
        </w:rPr>
      </w:pPr>
      <w:r>
        <w:rPr>
          <w:sz w:val="20"/>
        </w:rPr>
        <w:t>Įsigaliojus šiam įstatymui, iki jo įsigaliojimo paskelbti (kvietimas paskelbtas spaudoje arba išsiųstas tiekėjams) pirkimai atliekami ir su šiais pirkimais susiję</w:t>
      </w:r>
      <w:r>
        <w:rPr>
          <w:b/>
          <w:sz w:val="20"/>
        </w:rPr>
        <w:t xml:space="preserve"> </w:t>
      </w:r>
      <w:r>
        <w:rPr>
          <w:sz w:val="20"/>
        </w:rPr>
        <w:t xml:space="preserve">skundai nagrinėjami pagal 2002 m. gruodžio 3 d. priimto Lietuvos Respublikos viešųjų pirkimų įstatymo Nr. </w:t>
      </w:r>
      <w:hyperlink r:id="rId26" w:history="1">
        <w:r>
          <w:rPr>
            <w:rStyle w:val="Hipersaitas"/>
            <w:sz w:val="20"/>
          </w:rPr>
          <w:t>IX-1217</w:t>
        </w:r>
      </w:hyperlink>
      <w:r>
        <w:rPr>
          <w:sz w:val="20"/>
        </w:rPr>
        <w:t xml:space="preserve"> (Žin., 2002, Nr. </w:t>
      </w:r>
      <w:hyperlink r:id="rId27" w:history="1">
        <w:r>
          <w:rPr>
            <w:rStyle w:val="Hipersaitas"/>
            <w:sz w:val="20"/>
          </w:rPr>
          <w:t>118-5296</w:t>
        </w:r>
      </w:hyperlink>
      <w:r>
        <w:rPr>
          <w:sz w:val="20"/>
        </w:rPr>
        <w:t>) nuostatas.</w:t>
      </w:r>
    </w:p>
    <w:p>
      <w:pPr>
        <w:pStyle w:val="Paprastasistekstas"/>
        <w:jc w:val="both"/>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15.</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8" w:history="1">
        <w:r>
          <w:rPr>
            <w:rStyle w:val="Hipersaitas"/>
            <w:rFonts w:ascii="Times New Roman" w:eastAsia="MS Mincho" w:hAnsi="Times New Roman"/>
          </w:rPr>
          <w:t>X-1298</w:t>
        </w:r>
      </w:hyperlink>
      <w:r>
        <w:rPr>
          <w:rFonts w:ascii="Times New Roman" w:eastAsia="MS Mincho" w:hAnsi="Times New Roman"/>
        </w:rPr>
        <w:t>, 2007-10-18, Žin., 2007, Nr. 114-4630 (2007-11-08)</w:t>
      </w:r>
    </w:p>
    <w:p>
      <w:pPr>
        <w:pStyle w:val="Paprastasistekstas"/>
        <w:jc w:val="both"/>
        <w:rPr>
          <w:rFonts w:ascii="Times New Roman" w:eastAsia="MS Mincho" w:hAnsi="Times New Roman"/>
        </w:rPr>
      </w:pPr>
      <w:r>
        <w:rPr>
          <w:rFonts w:ascii="Times New Roman" w:eastAsia="MS Mincho" w:hAnsi="Times New Roman"/>
        </w:rPr>
        <w:t>VIEŠŲJŲ PIRKIMŲ ĮSTATYMO 86 STRAIPSNIO PAPILDYMO IR 89, 119 STRAIPSNIŲ PAKEITIMO</w:t>
      </w:r>
    </w:p>
    <w:p>
      <w:pPr>
        <w:pStyle w:val="Paprastasistekstas"/>
        <w:jc w:val="both"/>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16.</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9" w:history="1">
        <w:r>
          <w:rPr>
            <w:rStyle w:val="Hipersaitas"/>
            <w:rFonts w:ascii="Times New Roman" w:eastAsia="MS Mincho" w:hAnsi="Times New Roman"/>
          </w:rPr>
          <w:t>X-1673</w:t>
        </w:r>
      </w:hyperlink>
      <w:r>
        <w:rPr>
          <w:rFonts w:ascii="Times New Roman" w:eastAsia="MS Mincho" w:hAnsi="Times New Roman"/>
        </w:rPr>
        <w:t>, 2008-07-03, Žin., 2008, Nr. 81-3179 (2008-07-17)</w:t>
      </w:r>
    </w:p>
    <w:p>
      <w:pPr>
        <w:pStyle w:val="Paprastasistekstas"/>
        <w:jc w:val="both"/>
        <w:rPr>
          <w:rFonts w:ascii="Times New Roman" w:eastAsia="MS Mincho" w:hAnsi="Times New Roman"/>
        </w:rPr>
      </w:pPr>
      <w:r>
        <w:rPr>
          <w:rFonts w:ascii="Times New Roman" w:eastAsia="MS Mincho" w:hAnsi="Times New Roman"/>
        </w:rPr>
        <w:t>VIEŠŲJŲ PIRKIMŲ ĮSTATYMO 2, 6, 7, 8, 9, 10, 11, 12, 16, 17, 18, 19, 22, 23, 24, 27, 28, 30, 31, 33, 38, 39, 41, 51, 57, 58, 70, 72, 75, 79, 81, 93, 95, 98, 100 STRAIPSNIŲ, IV SKYRIAUS, 1 IR 2 PRIEDĖLIŲ IR PRIEDO PAKEITIMO IR PAPILDYMO ĮSTATYMAS</w:t>
      </w:r>
    </w:p>
    <w:p>
      <w:pPr>
        <w:jc w:val="both"/>
        <w:rPr>
          <w:sz w:val="20"/>
        </w:rPr>
      </w:pPr>
      <w:r>
        <w:rPr>
          <w:sz w:val="20"/>
        </w:rPr>
        <w:t>Šis įstatymas, išskyrus 12 straipsnio 4 dalį, 14 straipsnio 2 dalį ir 40 straipsnį, įsigalioja 2008 m. rugsėjo 15 d.</w:t>
      </w:r>
    </w:p>
    <w:p>
      <w:pPr>
        <w:jc w:val="both"/>
        <w:rPr>
          <w:sz w:val="20"/>
        </w:rPr>
      </w:pPr>
      <w:r>
        <w:rPr>
          <w:sz w:val="20"/>
        </w:rPr>
        <w:t>Šio įstatymo 12 straipsnio 4 dalis ir 14 straipsnio 2 dalis įsigalioja 2009 m. sausio 1 d.</w:t>
      </w:r>
    </w:p>
    <w:p>
      <w:pPr>
        <w:pStyle w:val="Paprastasistekstas"/>
        <w:jc w:val="both"/>
        <w:rPr>
          <w:rFonts w:ascii="Times New Roman" w:hAnsi="Times New Roman"/>
        </w:rPr>
      </w:pPr>
      <w:r>
        <w:rPr>
          <w:rFonts w:ascii="Times New Roman" w:hAnsi="Times New Roman"/>
        </w:rPr>
        <w:t>Įsigaliojus šiam įstatymui, iki jo įsigaliojimo pradėti pirkimai atliekami pagal Lietuvos Respublikos viešųjų pirkimų įstatymo pakeitimo įstatymo (Žin., 2006,</w:t>
      </w:r>
      <w:r>
        <w:rPr>
          <w:rFonts w:ascii="Times New Roman" w:eastAsia="MS Mincho" w:hAnsi="Times New Roman"/>
        </w:rPr>
        <w:t xml:space="preserve"> Nr. </w:t>
      </w:r>
      <w:hyperlink r:id="rId30" w:history="1">
        <w:r>
          <w:rPr>
            <w:rStyle w:val="Hipersaitas"/>
            <w:rFonts w:ascii="Times New Roman" w:eastAsia="MS Mincho" w:hAnsi="Times New Roman"/>
          </w:rPr>
          <w:t>4-102</w:t>
        </w:r>
      </w:hyperlink>
      <w:r>
        <w:rPr>
          <w:rFonts w:ascii="Times New Roman" w:hAnsi="Times New Roman"/>
        </w:rPr>
        <w:t>) nuostatas.</w:t>
      </w:r>
    </w:p>
    <w:p>
      <w:pPr>
        <w:pStyle w:val="Paprastasistekstas"/>
        <w:rPr>
          <w:rFonts w:ascii="Times New Roman" w:eastAsia="MS Mincho" w:hAnsi="Times New Roman"/>
        </w:rPr>
      </w:pPr>
    </w:p>
    <w:p>
      <w:pPr>
        <w:pStyle w:val="Paprastasistekstas"/>
        <w:rPr>
          <w:rFonts w:ascii="Times New Roman" w:hAnsi="Times New Roman"/>
        </w:rPr>
      </w:pPr>
      <w:r>
        <w:rPr>
          <w:rFonts w:ascii="Times New Roman" w:hAnsi="Times New Roman"/>
        </w:rPr>
        <w:t>17.</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31" w:history="1">
        <w:r>
          <w:rPr>
            <w:rStyle w:val="Hipersaitas"/>
            <w:rFonts w:ascii="Times New Roman" w:hAnsi="Times New Roman"/>
          </w:rPr>
          <w:t>XI-395</w:t>
        </w:r>
      </w:hyperlink>
      <w:r>
        <w:rPr>
          <w:rFonts w:ascii="Times New Roman" w:hAnsi="Times New Roman"/>
        </w:rPr>
        <w:t>, 2009-07-22, Žin., 2009, Nr. 93-3986 (2009-08-04)</w:t>
      </w:r>
    </w:p>
    <w:p>
      <w:pPr>
        <w:pStyle w:val="Paprastasistekstas"/>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ĮSTATYMAS</w:t>
      </w:r>
    </w:p>
    <w:p>
      <w:pPr>
        <w:pStyle w:val="Paprastasistekstas"/>
        <w:jc w:val="both"/>
        <w:rPr>
          <w:rFonts w:ascii="Times New Roman" w:hAnsi="Times New Roman"/>
        </w:rPr>
      </w:pPr>
      <w:r>
        <w:rPr>
          <w:rFonts w:ascii="Times New Roman" w:hAnsi="Times New Roman"/>
        </w:rPr>
        <w:t>Šis įstatymas, išskyrus šio straipsnio 2 ir 3 dalyse nurodytus įstatymo straipsnius, dalis ir nuostatas, įsigalioja 2009 m. rugsėjo 1 d.</w:t>
      </w:r>
    </w:p>
    <w:p>
      <w:pPr>
        <w:pStyle w:val="Paprastasistekstas"/>
        <w:jc w:val="both"/>
        <w:rPr>
          <w:rFonts w:ascii="Times New Roman" w:hAnsi="Times New Roman"/>
        </w:rPr>
      </w:pPr>
      <w:r>
        <w:rPr>
          <w:rFonts w:ascii="Times New Roman" w:hAnsi="Times New Roman"/>
        </w:rPr>
        <w:t xml:space="preserve">Šio įstatymo 4 straipsnio 1 dalis įsigalioja 2010 m. sausio 1 d. </w:t>
      </w:r>
    </w:p>
    <w:p>
      <w:pPr>
        <w:pStyle w:val="Paprastasistekstas"/>
        <w:jc w:val="both"/>
        <w:rPr>
          <w:rFonts w:ascii="Times New Roman" w:hAnsi="Times New Roman"/>
        </w:rPr>
      </w:pPr>
      <w:r>
        <w:rPr>
          <w:rFonts w:ascii="Times New Roman" w:hAnsi="Times New Roman"/>
        </w:rPr>
        <w:t xml:space="preserve">Šio įstatymo 6 straipsnis, 12 straipsnio 2 ir 3 dalys, 13 straipsnio 3 dalis, 15 straipsnio  1 dalis ir 27 straipsnio 2 dalis įsigalioja 2012 m. sausio 1 d.</w:t>
      </w:r>
    </w:p>
    <w:p>
      <w:pPr>
        <w:pStyle w:val="Paprastasistekstas"/>
        <w:ind w:firstLine="720"/>
        <w:rPr>
          <w:rFonts w:ascii="Times New Roman" w:hAnsi="Times New Roman"/>
          <w:b/>
        </w:rPr>
      </w:pPr>
      <w:r>
        <w:rPr>
          <w:rFonts w:ascii="Times New Roman" w:hAnsi="Times New Roman"/>
          <w:b/>
        </w:rPr>
        <w:t>Šis įstatymas ir jo įsigaliojimas keistas:</w:t>
      </w:r>
    </w:p>
    <w:p>
      <w:pPr>
        <w:autoSpaceDE w:val="0"/>
        <w:autoSpaceDN w:val="0"/>
        <w:adjustRightInd w:val="0"/>
        <w:ind w:firstLine="720"/>
        <w:jc w:val="both"/>
        <w:rPr>
          <w:sz w:val="20"/>
        </w:rPr>
      </w:pPr>
      <w:r>
        <w:rPr>
          <w:sz w:val="20"/>
        </w:rPr>
        <w:t>17.1.</w:t>
      </w:r>
    </w:p>
    <w:p>
      <w:pPr>
        <w:autoSpaceDE w:val="0"/>
        <w:autoSpaceDN w:val="0"/>
        <w:adjustRightInd w:val="0"/>
        <w:ind w:firstLine="720"/>
        <w:jc w:val="both"/>
        <w:rPr>
          <w:sz w:val="20"/>
        </w:rPr>
      </w:pPr>
      <w:r>
        <w:rPr>
          <w:sz w:val="20"/>
        </w:rPr>
        <w:t>Lietuvos Respublikos Seimas, Įstatymas</w:t>
      </w:r>
    </w:p>
    <w:p>
      <w:pPr>
        <w:autoSpaceDE w:val="0"/>
        <w:autoSpaceDN w:val="0"/>
        <w:adjustRightInd w:val="0"/>
        <w:ind w:firstLine="720"/>
        <w:jc w:val="both"/>
        <w:rPr>
          <w:sz w:val="20"/>
        </w:rPr>
      </w:pPr>
      <w:r>
        <w:rPr>
          <w:sz w:val="20"/>
        </w:rPr>
        <w:t xml:space="preserve">Nr. </w:t>
      </w:r>
      <w:hyperlink r:id="rId32" w:history="1">
        <w:r>
          <w:rPr>
            <w:rStyle w:val="Hipersaitas"/>
            <w:sz w:val="20"/>
          </w:rPr>
          <w:t>XI-679</w:t>
        </w:r>
      </w:hyperlink>
      <w:r>
        <w:rPr>
          <w:sz w:val="20"/>
        </w:rPr>
        <w:t>, 2010-02-11, Žin., 2010, Nr. 25-1175 (2010-03-02)</w:t>
      </w:r>
    </w:p>
    <w:p>
      <w:pPr>
        <w:pStyle w:val="Paprastasistekstas"/>
        <w:ind w:left="720"/>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ĮSTATYMO 12 IR 32 STRAIPSNIŲ PAKEITIMO ĮSTATYMAS</w:t>
      </w:r>
    </w:p>
    <w:p>
      <w:pPr>
        <w:autoSpaceDE w:val="0"/>
        <w:autoSpaceDN w:val="0"/>
        <w:adjustRightInd w:val="0"/>
        <w:ind w:firstLine="720"/>
        <w:jc w:val="both"/>
        <w:rPr>
          <w:sz w:val="20"/>
        </w:rPr>
      </w:pPr>
    </w:p>
    <w:p>
      <w:pPr>
        <w:autoSpaceDE w:val="0"/>
        <w:autoSpaceDN w:val="0"/>
        <w:adjustRightInd w:val="0"/>
        <w:ind w:firstLine="720"/>
        <w:jc w:val="both"/>
        <w:rPr>
          <w:sz w:val="20"/>
        </w:rPr>
      </w:pPr>
      <w:r>
        <w:rPr>
          <w:sz w:val="20"/>
        </w:rPr>
        <w:t>17.2.</w:t>
      </w:r>
    </w:p>
    <w:p>
      <w:pPr>
        <w:autoSpaceDE w:val="0"/>
        <w:autoSpaceDN w:val="0"/>
        <w:adjustRightInd w:val="0"/>
        <w:ind w:firstLine="720"/>
        <w:rPr>
          <w:sz w:val="20"/>
        </w:rPr>
      </w:pPr>
      <w:r>
        <w:rPr>
          <w:sz w:val="20"/>
        </w:rPr>
        <w:t>Lietuvos Respublikos Seimas, Įstatymas</w:t>
      </w:r>
    </w:p>
    <w:p>
      <w:pPr>
        <w:autoSpaceDE w:val="0"/>
        <w:autoSpaceDN w:val="0"/>
        <w:adjustRightInd w:val="0"/>
        <w:ind w:firstLine="720"/>
        <w:rPr>
          <w:sz w:val="20"/>
        </w:rPr>
      </w:pPr>
      <w:r>
        <w:rPr>
          <w:sz w:val="20"/>
        </w:rPr>
        <w:t xml:space="preserve">Nr. </w:t>
      </w:r>
      <w:hyperlink r:id="rId33" w:history="1">
        <w:r>
          <w:rPr>
            <w:rStyle w:val="Hipersaitas"/>
            <w:sz w:val="20"/>
          </w:rPr>
          <w:t>XI-1256</w:t>
        </w:r>
      </w:hyperlink>
      <w:r>
        <w:rPr>
          <w:sz w:val="20"/>
        </w:rPr>
        <w:t>, 2010-12-23, Žin., 2010, Nr. 158-8018 (2010-12-31)</w:t>
      </w:r>
    </w:p>
    <w:p>
      <w:pPr>
        <w:autoSpaceDE w:val="0"/>
        <w:autoSpaceDN w:val="0"/>
        <w:adjustRightInd w:val="0"/>
        <w:ind w:left="720"/>
        <w:jc w:val="both"/>
        <w:rPr>
          <w:sz w:val="20"/>
        </w:rPr>
      </w:pPr>
      <w:r>
        <w:rPr>
          <w:sz w:val="20"/>
        </w:rPr>
        <w:t>VIEŠŲJŲ PIRKIMŲ ĮSTATYMO 2, 4, 7, 8, 10, 11, 16, 18, 19, 22, 23, 24, 27, 28, 30, 33, 39, 40, 43, 45, 49, 57, 62, 74, 85, 86, 89, 92 STRAIPSNIŲ PAKEITIMO IR PAPILDYMO, ĮSTATYMO PAPILDYMO 15(1) STRAIPSNIU ĮSTATYMO 12, 27, 32 STRAIPSNIŲ PAKEITIMO ĮSTATYMAS</w:t>
      </w:r>
    </w:p>
    <w:p>
      <w:pPr>
        <w:autoSpaceDE w:val="0"/>
        <w:autoSpaceDN w:val="0"/>
        <w:adjustRightInd w:val="0"/>
        <w:ind w:firstLine="720"/>
        <w:jc w:val="both"/>
        <w:rPr>
          <w:sz w:val="20"/>
        </w:rPr>
      </w:pPr>
    </w:p>
    <w:p>
      <w:pPr>
        <w:autoSpaceDE w:val="0"/>
        <w:autoSpaceDN w:val="0"/>
        <w:adjustRightInd w:val="0"/>
        <w:jc w:val="both"/>
        <w:rPr>
          <w:sz w:val="20"/>
        </w:rPr>
      </w:pPr>
      <w:r>
        <w:rPr>
          <w:sz w:val="20"/>
        </w:rPr>
        <w:t>18.</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34" w:history="1">
        <w:r>
          <w:rPr>
            <w:rStyle w:val="Hipersaitas"/>
            <w:sz w:val="20"/>
          </w:rPr>
          <w:t>XI-678</w:t>
        </w:r>
      </w:hyperlink>
      <w:r>
        <w:rPr>
          <w:sz w:val="20"/>
        </w:rPr>
        <w:t>, 2010-02-11, Žin., 2010, Nr. 25-1174 (2010-03-02)</w:t>
      </w:r>
    </w:p>
    <w:p>
      <w:pPr>
        <w:autoSpaceDE w:val="0"/>
        <w:autoSpaceDN w:val="0"/>
        <w:adjustRightInd w:val="0"/>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ĮSTATYMAS</w:t>
      </w:r>
    </w:p>
    <w:p>
      <w:pPr>
        <w:jc w:val="both"/>
        <w:rPr>
          <w:sz w:val="20"/>
        </w:rPr>
      </w:pPr>
      <w:r>
        <w:rPr>
          <w:sz w:val="20"/>
        </w:rPr>
        <w:t>Šio įstatymo 11 straipsnio 1 dalis ir 21 straipsnio 1 dalis galioja iki 2011 m. gruodžio 31 d.</w:t>
      </w:r>
    </w:p>
    <w:p>
      <w:pPr>
        <w:jc w:val="both"/>
        <w:rPr>
          <w:sz w:val="20"/>
        </w:rPr>
      </w:pPr>
      <w:r>
        <w:rPr>
          <w:sz w:val="20"/>
        </w:rPr>
        <w:t>Šio įstatymo 11 straipsnio 2 dalis ir 21 straipsnio 2 dalis įsigalioja 2012 m. sausio 1 d.</w:t>
      </w:r>
    </w:p>
    <w:p>
      <w:pPr>
        <w:autoSpaceDE w:val="0"/>
        <w:autoSpaceDN w:val="0"/>
        <w:adjustRightInd w:val="0"/>
        <w:jc w:val="both"/>
        <w:rPr>
          <w:sz w:val="20"/>
        </w:rPr>
      </w:pPr>
      <w:r>
        <w:rPr>
          <w:sz w:val="20"/>
        </w:rPr>
        <w:t xml:space="preserve">Iki šio įstatymo įsigaliojimo pradėtos pirkimų procedūros tęsiamos pagal Lietuvos Respublikos viešųjų pirkimų įstatymo (Žin., 2006, Nr. </w:t>
      </w:r>
      <w:hyperlink r:id="rId35" w:history="1">
        <w:r>
          <w:rPr>
            <w:rStyle w:val="Hipersaitas"/>
            <w:sz w:val="20"/>
          </w:rPr>
          <w:t>4-102</w:t>
        </w:r>
      </w:hyperlink>
      <w:r>
        <w:rPr>
          <w:sz w:val="20"/>
        </w:rPr>
        <w:t xml:space="preserve">; 2009, Nr. </w:t>
      </w:r>
      <w:hyperlink r:id="rId36" w:history="1">
        <w:r>
          <w:rPr>
            <w:rStyle w:val="Hipersaitas"/>
            <w:sz w:val="20"/>
          </w:rPr>
          <w:t>93-3986</w:t>
        </w:r>
      </w:hyperlink>
      <w:r>
        <w:rPr>
          <w:sz w:val="20"/>
        </w:rPr>
        <w:t>) nuostatas.</w:t>
      </w:r>
    </w:p>
    <w:p>
      <w:pPr>
        <w:pStyle w:val="Paprastasistekstas"/>
        <w:ind w:firstLine="720"/>
        <w:rPr>
          <w:rFonts w:ascii="Times New Roman" w:hAnsi="Times New Roman"/>
          <w:b/>
        </w:rPr>
      </w:pPr>
      <w:r>
        <w:rPr>
          <w:rFonts w:ascii="Times New Roman" w:hAnsi="Times New Roman"/>
          <w:b/>
        </w:rPr>
        <w:t>Šis įstatymas ir jo įsigaliojimas keistas:</w:t>
      </w:r>
    </w:p>
    <w:p>
      <w:pPr>
        <w:autoSpaceDE w:val="0"/>
        <w:autoSpaceDN w:val="0"/>
        <w:adjustRightInd w:val="0"/>
        <w:ind w:firstLine="720"/>
        <w:jc w:val="both"/>
        <w:rPr>
          <w:sz w:val="20"/>
        </w:rPr>
      </w:pPr>
      <w:r>
        <w:rPr>
          <w:sz w:val="20"/>
        </w:rPr>
        <w:t>18.1.</w:t>
      </w:r>
    </w:p>
    <w:p>
      <w:pPr>
        <w:autoSpaceDE w:val="0"/>
        <w:autoSpaceDN w:val="0"/>
        <w:adjustRightInd w:val="0"/>
        <w:ind w:firstLine="720"/>
        <w:jc w:val="both"/>
        <w:rPr>
          <w:sz w:val="20"/>
        </w:rPr>
      </w:pPr>
      <w:r>
        <w:rPr>
          <w:sz w:val="20"/>
        </w:rPr>
        <w:t>Lietuvos Respublikos Seimas, Įstatymas</w:t>
      </w:r>
    </w:p>
    <w:p>
      <w:pPr>
        <w:autoSpaceDE w:val="0"/>
        <w:autoSpaceDN w:val="0"/>
        <w:adjustRightInd w:val="0"/>
        <w:ind w:firstLine="720"/>
        <w:jc w:val="both"/>
        <w:rPr>
          <w:sz w:val="20"/>
        </w:rPr>
      </w:pPr>
      <w:r>
        <w:rPr>
          <w:sz w:val="20"/>
        </w:rPr>
        <w:t xml:space="preserve">Nr. </w:t>
      </w:r>
      <w:hyperlink r:id="rId37" w:history="1">
        <w:r>
          <w:rPr>
            <w:rStyle w:val="Hipersaitas"/>
            <w:sz w:val="20"/>
          </w:rPr>
          <w:t>XI-1257</w:t>
        </w:r>
      </w:hyperlink>
      <w:r>
        <w:rPr>
          <w:sz w:val="20"/>
        </w:rPr>
        <w:t>, 2010-12-23, Žin., 2010, Nr. 158-8019 (2010-12-31)</w:t>
      </w:r>
    </w:p>
    <w:p>
      <w:pPr>
        <w:autoSpaceDE w:val="0"/>
        <w:autoSpaceDN w:val="0"/>
        <w:adjustRightInd w:val="0"/>
        <w:ind w:left="720"/>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ĮSTATYMO 11 IR 38 STRAIPSNIŲ PAKEITIMO ĮSTATYMAS</w:t>
      </w:r>
    </w:p>
    <w:p>
      <w:pPr>
        <w:autoSpaceDE w:val="0"/>
        <w:autoSpaceDN w:val="0"/>
        <w:adjustRightInd w:val="0"/>
        <w:rPr>
          <w:sz w:val="20"/>
        </w:rPr>
      </w:pPr>
    </w:p>
    <w:p>
      <w:pPr>
        <w:autoSpaceDE w:val="0"/>
        <w:autoSpaceDN w:val="0"/>
        <w:adjustRightInd w:val="0"/>
        <w:rPr>
          <w:sz w:val="20"/>
        </w:rPr>
      </w:pPr>
      <w:r>
        <w:rPr>
          <w:sz w:val="20"/>
        </w:rPr>
        <w:t>19.</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38" w:history="1">
        <w:r>
          <w:rPr>
            <w:rStyle w:val="Hipersaitas"/>
            <w:sz w:val="20"/>
          </w:rPr>
          <w:t>XI-1125</w:t>
        </w:r>
      </w:hyperlink>
      <w:r>
        <w:rPr>
          <w:sz w:val="20"/>
        </w:rPr>
        <w:t>, 2010-11-12, Žin., 2010, Nr. 139-7109 (2010-11-27)</w:t>
      </w:r>
    </w:p>
    <w:p>
      <w:pPr>
        <w:autoSpaceDE w:val="0"/>
        <w:autoSpaceDN w:val="0"/>
        <w:adjustRightInd w:val="0"/>
        <w:rPr>
          <w:sz w:val="20"/>
        </w:rPr>
      </w:pPr>
      <w:r>
        <w:rPr>
          <w:sz w:val="20"/>
        </w:rPr>
        <w:t>VIEŠŲJŲ PIRKIMŲ ĮSTATYMO 1 PRIEDĖLIO PAKEITIMO ĮSTATYMAS</w:t>
      </w:r>
    </w:p>
    <w:p>
      <w:pPr>
        <w:autoSpaceDE w:val="0"/>
        <w:autoSpaceDN w:val="0"/>
        <w:adjustRightInd w:val="0"/>
        <w:rPr>
          <w:sz w:val="20"/>
        </w:rPr>
      </w:pPr>
    </w:p>
    <w:p>
      <w:pPr>
        <w:autoSpaceDE w:val="0"/>
        <w:autoSpaceDN w:val="0"/>
        <w:adjustRightInd w:val="0"/>
        <w:rPr>
          <w:sz w:val="20"/>
        </w:rPr>
      </w:pPr>
      <w:r>
        <w:rPr>
          <w:sz w:val="20"/>
        </w:rPr>
        <w:t>20.</w:t>
      </w:r>
    </w:p>
    <w:p>
      <w:pPr>
        <w:autoSpaceDE w:val="0"/>
        <w:autoSpaceDN w:val="0"/>
        <w:adjustRightInd w:val="0"/>
        <w:rPr>
          <w:sz w:val="20"/>
        </w:rPr>
      </w:pPr>
      <w:r>
        <w:rPr>
          <w:sz w:val="20"/>
        </w:rPr>
        <w:t>Lietuvos Respublikos Seimas, Įstatymas</w:t>
      </w:r>
    </w:p>
    <w:p>
      <w:pPr>
        <w:autoSpaceDE w:val="0"/>
        <w:autoSpaceDN w:val="0"/>
        <w:adjustRightInd w:val="0"/>
        <w:jc w:val="both"/>
        <w:rPr>
          <w:sz w:val="20"/>
        </w:rPr>
      </w:pPr>
      <w:r>
        <w:rPr>
          <w:sz w:val="20"/>
        </w:rPr>
        <w:t xml:space="preserve">Nr. </w:t>
      </w:r>
      <w:hyperlink r:id="rId39" w:history="1">
        <w:r>
          <w:rPr>
            <w:rStyle w:val="Hipersaitas"/>
            <w:sz w:val="20"/>
          </w:rPr>
          <w:t>XI-1255</w:t>
        </w:r>
      </w:hyperlink>
      <w:r>
        <w:rPr>
          <w:sz w:val="20"/>
        </w:rPr>
        <w:t>, 2010-12-23, Žin., 2011, Nr. 2-36 (2011-01-06)</w:t>
      </w:r>
    </w:p>
    <w:p>
      <w:pPr>
        <w:autoSpaceDE w:val="0"/>
        <w:autoSpaceDN w:val="0"/>
        <w:adjustRightInd w:val="0"/>
        <w:jc w:val="both"/>
        <w:rPr>
          <w:sz w:val="20"/>
        </w:rPr>
      </w:pPr>
      <w:r>
        <w:rPr>
          <w:sz w:val="20"/>
        </w:rPr>
        <w:t>VIEŠŲJŲ PIRKIMŲ ĮSTATYMO 2, 4, 6, 8, 9, 10, 18, 19, 20, 21, 22, 23, 24, 25, 27, 33, 37, 38, 40, 41, 56, 57, 71, 73, 81, 82, 83, 85, 86, 91, 92, 94, 95(1), 97 STRAIPSNIŲ, V SKYRIAUS PAVADINIMO, 1, 2, 4 PRIEDĖLIŲ IR PRIEDO PAKEITIMO IR PAPILDYMO ĮSTATYMAS</w:t>
      </w:r>
    </w:p>
    <w:p>
      <w:pPr>
        <w:pStyle w:val="pagrindiniotekstotrauka21"/>
        <w:spacing w:before="0" w:beforeAutospacing="0" w:after="0" w:afterAutospacing="0"/>
        <w:jc w:val="both"/>
        <w:rPr>
          <w:sz w:val="20"/>
          <w:szCs w:val="20"/>
        </w:rPr>
      </w:pPr>
      <w:r>
        <w:rPr>
          <w:sz w:val="20"/>
          <w:szCs w:val="20"/>
        </w:rPr>
        <w:t>Šio įstatymo 29 straipsnio 1 dalis galioja iki 2011 m. gruodžio 31 d.</w:t>
      </w:r>
    </w:p>
    <w:p>
      <w:pPr>
        <w:jc w:val="both"/>
        <w:rPr>
          <w:sz w:val="20"/>
        </w:rPr>
      </w:pPr>
      <w:r>
        <w:rPr>
          <w:sz w:val="20"/>
        </w:rPr>
        <w:t>Šio įstatymo 29 straipsnio 2 dalis įsigalioja 2012 m. sausio 1 d.</w:t>
      </w:r>
    </w:p>
    <w:p>
      <w:pPr>
        <w:autoSpaceDE w:val="0"/>
        <w:autoSpaceDN w:val="0"/>
        <w:adjustRightInd w:val="0"/>
        <w:jc w:val="both"/>
        <w:rPr>
          <w:sz w:val="20"/>
        </w:rPr>
      </w:pPr>
      <w:r>
        <w:rPr>
          <w:sz w:val="20"/>
        </w:rPr>
        <w:t xml:space="preserve">Iki šio įstatymo įsigaliojimo pradėtos pirkimų procedūros tęsiamos pagal Lietuvos Respublikos viešųjų pirkimų įstatymo (Žin., 1996, Nr. </w:t>
      </w:r>
      <w:hyperlink r:id="rId40" w:history="1">
        <w:r>
          <w:rPr>
            <w:rStyle w:val="Hipersaitas"/>
            <w:sz w:val="20"/>
          </w:rPr>
          <w:t>84-2000</w:t>
        </w:r>
      </w:hyperlink>
      <w:r>
        <w:rPr>
          <w:sz w:val="20"/>
        </w:rPr>
        <w:t xml:space="preserve">; 2006, Nr. </w:t>
      </w:r>
      <w:hyperlink r:id="rId41" w:history="1">
        <w:r>
          <w:rPr>
            <w:rStyle w:val="Hipersaitas"/>
            <w:sz w:val="20"/>
          </w:rPr>
          <w:t>4-102</w:t>
        </w:r>
      </w:hyperlink>
      <w:r>
        <w:rPr>
          <w:sz w:val="20"/>
        </w:rPr>
        <w:t>) nuostatas.</w:t>
      </w:r>
    </w:p>
    <w:p>
      <w:pPr>
        <w:autoSpaceDE w:val="0"/>
        <w:autoSpaceDN w:val="0"/>
        <w:adjustRightInd w:val="0"/>
        <w:rPr>
          <w:sz w:val="20"/>
        </w:rPr>
      </w:pPr>
    </w:p>
    <w:p>
      <w:pPr>
        <w:rPr>
          <w:sz w:val="20"/>
        </w:rPr>
      </w:pPr>
      <w:r>
        <w:rPr>
          <w:sz w:val="20"/>
        </w:rPr>
        <w:t>21.</w:t>
      </w:r>
    </w:p>
    <w:p>
      <w:pPr>
        <w:rPr>
          <w:sz w:val="20"/>
        </w:rPr>
      </w:pPr>
      <w:r>
        <w:rPr>
          <w:sz w:val="20"/>
        </w:rPr>
        <w:t>Lietuvos Respublikos Seimas, Įstatymas</w:t>
      </w:r>
    </w:p>
    <w:p>
      <w:pPr>
        <w:rPr>
          <w:sz w:val="20"/>
        </w:rPr>
      </w:pPr>
      <w:r>
        <w:rPr>
          <w:sz w:val="20"/>
        </w:rPr>
        <w:t xml:space="preserve">Nr. </w:t>
      </w:r>
      <w:hyperlink r:id="rId42" w:history="1">
        <w:r>
          <w:rPr>
            <w:rStyle w:val="Hipersaitas"/>
            <w:sz w:val="20"/>
          </w:rPr>
          <w:t>XI-1487</w:t>
        </w:r>
      </w:hyperlink>
      <w:r>
        <w:rPr>
          <w:sz w:val="20"/>
        </w:rPr>
        <w:t>, 2011-06-21, Žin., 2011, Nr. 85-4133 (2011-07-13)</w:t>
      </w:r>
    </w:p>
    <w:p>
      <w:pPr>
        <w:jc w:val="both"/>
        <w:rPr>
          <w:sz w:val="20"/>
        </w:rPr>
      </w:pPr>
      <w:r>
        <w:rPr>
          <w:sz w:val="20"/>
        </w:rPr>
        <w:t>VIEŠŲJŲ PIRKIMŲ ĮSTATYMO 93, 94, 95, 95(1) IR 95(2) STRAIPSNIŲ PAKEITIMO IR PAPILDYMO ĮSTATYMAS</w:t>
      </w:r>
    </w:p>
    <w:p>
      <w:pPr>
        <w:rPr>
          <w:sz w:val="20"/>
        </w:rPr>
      </w:pPr>
      <w:r>
        <w:rPr>
          <w:sz w:val="20"/>
        </w:rPr>
        <w:t>Šis įstatymas įsigalioja 2011-10-01.</w:t>
      </w:r>
    </w:p>
    <w:p>
      <w:pPr>
        <w:jc w:val="both"/>
        <w:rPr>
          <w:sz w:val="20"/>
        </w:rPr>
      </w:pPr>
      <w:r>
        <w:rPr>
          <w:b/>
          <w:sz w:val="20"/>
        </w:rPr>
        <w:t>Pastaba:</w:t>
      </w:r>
      <w:r>
        <w:rPr>
          <w:sz w:val="20"/>
        </w:rPr>
        <w:t xml:space="preserve"> Viešųjų pirkimų bylos, pradėtos nagrinėti iki šio įstatymo įsigaliojimo, baigiamos nagrinėti pagal iki šio įstatymo įsigaliojimo galiojusias nuostatas.</w:t>
      </w:r>
    </w:p>
    <w:p>
      <w:pPr>
        <w:rPr>
          <w:sz w:val="20"/>
        </w:rPr>
      </w:pPr>
    </w:p>
    <w:p>
      <w:pPr>
        <w:rPr>
          <w:sz w:val="20"/>
        </w:rPr>
      </w:pPr>
      <w:r>
        <w:rPr>
          <w:sz w:val="20"/>
        </w:rPr>
        <w:t>22.</w:t>
      </w:r>
    </w:p>
    <w:p>
      <w:pPr>
        <w:rPr>
          <w:sz w:val="20"/>
        </w:rPr>
      </w:pPr>
      <w:r>
        <w:rPr>
          <w:sz w:val="20"/>
        </w:rPr>
        <w:t>Lietuvos Respublikos Seimas, Įstatymas</w:t>
      </w:r>
    </w:p>
    <w:p>
      <w:pPr>
        <w:rPr>
          <w:sz w:val="20"/>
        </w:rPr>
      </w:pPr>
      <w:r>
        <w:rPr>
          <w:sz w:val="20"/>
        </w:rPr>
        <w:t xml:space="preserve">Nr. </w:t>
      </w:r>
      <w:hyperlink r:id="rId43" w:history="1">
        <w:r>
          <w:rPr>
            <w:rStyle w:val="Hipersaitas"/>
            <w:sz w:val="20"/>
          </w:rPr>
          <w:t>XI-1494</w:t>
        </w:r>
      </w:hyperlink>
      <w:r>
        <w:rPr>
          <w:sz w:val="20"/>
        </w:rPr>
        <w:t>, 2011-06-21, Žin., 2011, Nr. 85-4137 (2011-07-13)</w:t>
      </w:r>
    </w:p>
    <w:p>
      <w:pPr>
        <w:jc w:val="both"/>
        <w:rPr>
          <w:sz w:val="20"/>
        </w:rPr>
      </w:pPr>
      <w:r>
        <w:rPr>
          <w:sz w:val="20"/>
        </w:rPr>
        <w:t>VIEŠŲJŲ PIRKIMŲ ĮSTATYMO 10, 33, 85, 92 IR 93 STRAIPSNIŲ PAKEITIMO IR PAPILDYMO ĮSTATYMAS</w:t>
      </w:r>
    </w:p>
    <w:p>
      <w:pPr>
        <w:rPr>
          <w:sz w:val="20"/>
        </w:rPr>
      </w:pPr>
      <w:r>
        <w:rPr>
          <w:sz w:val="20"/>
        </w:rPr>
        <w:t>Šis įstatymas, išskyrus 2 straipsnio 2 ir 3 dalis, įsigalioja 2011-08-21; 2 straipsnio 2 ir 3 dalys įsigalioja 2011-08-01.</w:t>
      </w:r>
    </w:p>
    <w:p>
      <w:pPr>
        <w:rPr>
          <w:sz w:val="20"/>
        </w:rPr>
      </w:pPr>
    </w:p>
    <w:p>
      <w:pPr>
        <w:autoSpaceDE w:val="0"/>
        <w:autoSpaceDN w:val="0"/>
        <w:adjustRightInd w:val="0"/>
        <w:rPr>
          <w:sz w:val="20"/>
        </w:rPr>
      </w:pPr>
      <w:r>
        <w:rPr>
          <w:sz w:val="20"/>
        </w:rPr>
        <w:t>23.</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4" w:history="1">
        <w:r>
          <w:rPr>
            <w:rStyle w:val="Hipersaitas"/>
            <w:sz w:val="20"/>
          </w:rPr>
          <w:t>XI-1605</w:t>
        </w:r>
      </w:hyperlink>
      <w:r>
        <w:rPr>
          <w:sz w:val="20"/>
        </w:rPr>
        <w:t>, 2011-09-29, Žin., 2011, Nr. 123-5813 (2011-10-13)</w:t>
      </w:r>
    </w:p>
    <w:p>
      <w:pPr>
        <w:autoSpaceDE w:val="0"/>
        <w:autoSpaceDN w:val="0"/>
        <w:adjustRightInd w:val="0"/>
        <w:jc w:val="both"/>
        <w:rPr>
          <w:sz w:val="20"/>
        </w:rPr>
      </w:pPr>
      <w:r>
        <w:rPr>
          <w:sz w:val="20"/>
        </w:rPr>
        <w:t>VIEŠŲJŲ PIRKIMŲ ĮSTATYMO 7, 8, 10, 22, 24, 25, 56, 74 STRAIPSNIŲ PAKEITIMO IR PAPILDYMO IR ĮSTATYMO PAPILDYMO 8(1), 8(2) STRAIPSNIAIS ĮSTATYMAS</w:t>
      </w:r>
    </w:p>
    <w:p>
      <w:pPr>
        <w:autoSpaceDE w:val="0"/>
        <w:autoSpaceDN w:val="0"/>
        <w:adjustRightInd w:val="0"/>
        <w:rPr>
          <w:color w:val="000000"/>
          <w:sz w:val="20"/>
        </w:rPr>
      </w:pPr>
      <w:r>
        <w:rPr>
          <w:color w:val="000000"/>
          <w:sz w:val="20"/>
        </w:rPr>
        <w:t>Šis įstatymas, išskyrus šio straipsnio 2 ir 3 dalis, įsigalioja</w:t>
      </w:r>
      <w:r>
        <w:rPr>
          <w:b/>
          <w:color w:val="000000"/>
          <w:sz w:val="20"/>
        </w:rPr>
        <w:t xml:space="preserve"> </w:t>
      </w:r>
      <w:r>
        <w:rPr>
          <w:color w:val="000000"/>
          <w:sz w:val="20"/>
        </w:rPr>
        <w:t>2012 m. sausio 1 d.</w:t>
      </w:r>
    </w:p>
    <w:p>
      <w:pPr>
        <w:autoSpaceDE w:val="0"/>
        <w:autoSpaceDN w:val="0"/>
        <w:adjustRightInd w:val="0"/>
        <w:rPr>
          <w:sz w:val="20"/>
        </w:rPr>
      </w:pPr>
    </w:p>
    <w:p>
      <w:pPr>
        <w:rPr>
          <w:sz w:val="20"/>
        </w:rPr>
      </w:pPr>
      <w:r>
        <w:rPr>
          <w:sz w:val="20"/>
        </w:rPr>
        <w:t>24.</w:t>
      </w:r>
    </w:p>
    <w:p>
      <w:pPr>
        <w:rPr>
          <w:sz w:val="20"/>
        </w:rPr>
      </w:pPr>
      <w:r>
        <w:rPr>
          <w:sz w:val="20"/>
        </w:rPr>
        <w:t>Lietuvos Respublikos Seimas, Įstatymas</w:t>
      </w:r>
    </w:p>
    <w:p>
      <w:pPr>
        <w:rPr>
          <w:sz w:val="20"/>
        </w:rPr>
      </w:pPr>
      <w:r>
        <w:rPr>
          <w:sz w:val="20"/>
        </w:rPr>
        <w:t xml:space="preserve">Nr. </w:t>
      </w:r>
      <w:hyperlink r:id="rId45" w:history="1">
        <w:r>
          <w:rPr>
            <w:rStyle w:val="Hipersaitas"/>
            <w:sz w:val="20"/>
          </w:rPr>
          <w:t>XI-1708</w:t>
        </w:r>
      </w:hyperlink>
      <w:r>
        <w:rPr>
          <w:sz w:val="20"/>
        </w:rPr>
        <w:t>, 2011-11-17, Žin., 2011, Nr. 139-6548 (2011-11-18)</w:t>
      </w:r>
    </w:p>
    <w:p>
      <w:pPr>
        <w:rPr>
          <w:sz w:val="20"/>
        </w:rPr>
      </w:pPr>
      <w:r>
        <w:rPr>
          <w:sz w:val="20"/>
        </w:rPr>
        <w:t>VIEŠŲJŲ PIRKIMŲ ĮSTATYMO 10 STRAIPSNIO PAPILDYMO ĮSTATYMAS</w:t>
      </w:r>
    </w:p>
    <w:p>
      <w:pPr>
        <w:rPr>
          <w:sz w:val="20"/>
        </w:rPr>
      </w:pPr>
    </w:p>
    <w:p>
      <w:pPr>
        <w:rPr>
          <w:sz w:val="20"/>
        </w:rPr>
      </w:pPr>
      <w:r>
        <w:rPr>
          <w:sz w:val="20"/>
        </w:rPr>
        <w:t>25.</w:t>
      </w:r>
    </w:p>
    <w:p>
      <w:pPr>
        <w:rPr>
          <w:sz w:val="20"/>
        </w:rPr>
      </w:pPr>
      <w:r>
        <w:rPr>
          <w:sz w:val="20"/>
        </w:rPr>
        <w:t>Lietuvos Respublikos Seimas, Įstatymas</w:t>
      </w:r>
    </w:p>
    <w:p>
      <w:pPr>
        <w:rPr>
          <w:sz w:val="20"/>
        </w:rPr>
      </w:pPr>
      <w:r>
        <w:rPr>
          <w:sz w:val="20"/>
        </w:rPr>
        <w:t xml:space="preserve">Nr. </w:t>
      </w:r>
      <w:hyperlink r:id="rId46" w:history="1">
        <w:r>
          <w:rPr>
            <w:rStyle w:val="Hipersaitas"/>
            <w:sz w:val="20"/>
          </w:rPr>
          <w:t>XI-1955</w:t>
        </w:r>
      </w:hyperlink>
      <w:r>
        <w:rPr>
          <w:sz w:val="20"/>
        </w:rPr>
        <w:t>, 2012-03-29, Žin., 2012, Nr. 39-1921 (2012-03-31)</w:t>
      </w:r>
    </w:p>
    <w:p>
      <w:pPr>
        <w:rPr>
          <w:sz w:val="20"/>
        </w:rPr>
      </w:pPr>
      <w:r>
        <w:rPr>
          <w:sz w:val="20"/>
        </w:rPr>
        <w:t>VIEŠŲJŲ PIRKIMŲ ĮSTATYMO 4 STRAIPSNIO PAKEITIMO ĮSTATYMAS</w:t>
      </w:r>
    </w:p>
    <w:p>
      <w:pPr>
        <w:rPr>
          <w:sz w:val="20"/>
        </w:rPr>
      </w:pPr>
    </w:p>
    <w:p>
      <w:pPr>
        <w:rPr>
          <w:sz w:val="20"/>
        </w:rPr>
      </w:pPr>
      <w:r>
        <w:rPr>
          <w:sz w:val="20"/>
        </w:rPr>
        <w:t>26.</w:t>
      </w:r>
    </w:p>
    <w:p>
      <w:pPr>
        <w:rPr>
          <w:sz w:val="20"/>
        </w:rPr>
      </w:pPr>
      <w:r>
        <w:rPr>
          <w:sz w:val="20"/>
        </w:rPr>
        <w:t>Lietuvos Respublikos Seimas, Įstatymas</w:t>
      </w:r>
    </w:p>
    <w:p>
      <w:pPr>
        <w:rPr>
          <w:sz w:val="20"/>
        </w:rPr>
      </w:pPr>
      <w:r>
        <w:rPr>
          <w:sz w:val="20"/>
        </w:rPr>
        <w:t xml:space="preserve">Nr. </w:t>
      </w:r>
      <w:hyperlink r:id="rId47" w:history="1">
        <w:r>
          <w:rPr>
            <w:rStyle w:val="Hipersaitas"/>
            <w:sz w:val="20"/>
          </w:rPr>
          <w:t>XI-2177</w:t>
        </w:r>
      </w:hyperlink>
      <w:r>
        <w:rPr>
          <w:sz w:val="20"/>
        </w:rPr>
        <w:t>, 2012-06-29, Žin., 2012, Nr. 82-4264 (2012-07-13)</w:t>
      </w:r>
    </w:p>
    <w:p>
      <w:pPr>
        <w:jc w:val="both"/>
        <w:rPr>
          <w:sz w:val="20"/>
        </w:rPr>
      </w:pPr>
      <w:r>
        <w:rPr>
          <w:sz w:val="20"/>
        </w:rPr>
        <w:t>VIEŠŲJŲ PIRKIMŲ ĮSTATYMO 16, 18, 19, 85, 86, 90, 92 STRAIPSNIŲ PAKEITIMO IR PAPILDYMO ĮSTATYMAS</w:t>
      </w:r>
    </w:p>
    <w:p>
      <w:pPr>
        <w:jc w:val="both"/>
        <w:rPr>
          <w:sz w:val="20"/>
          <w:lang w:eastAsia="lt-LT"/>
        </w:rPr>
      </w:pPr>
      <w:r>
        <w:rPr>
          <w:sz w:val="20"/>
          <w:lang w:eastAsia="lt-LT"/>
        </w:rPr>
        <w:t>Šis įstatymas, išskyrus šio straipsnio 2 dalį, įsigalioja 2012 m. spalio 1 d.</w:t>
      </w:r>
    </w:p>
    <w:p>
      <w:pPr>
        <w:jc w:val="both"/>
        <w:rPr>
          <w:b/>
          <w:sz w:val="20"/>
        </w:rPr>
      </w:pPr>
      <w:r>
        <w:rPr>
          <w:sz w:val="20"/>
          <w:lang w:eastAsia="lt-LT"/>
        </w:rPr>
        <w:t xml:space="preserve">Iki šio įstatymo įsigaliojimo pradėtos pirkimų procedūros tęsiamos pagal Lietuvos Respublikos </w:t>
      </w:r>
      <w:r>
        <w:rPr>
          <w:iCs/>
          <w:color w:val="000000"/>
          <w:sz w:val="20"/>
          <w:lang w:eastAsia="lt-LT"/>
        </w:rPr>
        <w:t>viešųjų pirkimų įstatymo</w:t>
      </w:r>
      <w:r>
        <w:rPr>
          <w:sz w:val="20"/>
          <w:lang w:eastAsia="lt-LT"/>
        </w:rPr>
        <w:t xml:space="preserve"> (Žin., 1996, Nr. </w:t>
      </w:r>
      <w:hyperlink r:id="rId48" w:history="1">
        <w:r>
          <w:rPr>
            <w:rStyle w:val="Hipersaitas"/>
            <w:iCs/>
            <w:sz w:val="20"/>
            <w:lang w:eastAsia="lt-LT"/>
          </w:rPr>
          <w:t>84-2000</w:t>
        </w:r>
      </w:hyperlink>
      <w:r>
        <w:rPr>
          <w:sz w:val="20"/>
          <w:lang w:eastAsia="lt-LT"/>
        </w:rPr>
        <w:t xml:space="preserve">; 2006, Nr. </w:t>
      </w:r>
      <w:hyperlink r:id="rId49" w:history="1">
        <w:r>
          <w:rPr>
            <w:rStyle w:val="Hipersaitas"/>
            <w:iCs/>
            <w:sz w:val="20"/>
            <w:lang w:eastAsia="lt-LT"/>
          </w:rPr>
          <w:t>4-102</w:t>
        </w:r>
      </w:hyperlink>
      <w:r>
        <w:rPr>
          <w:sz w:val="20"/>
          <w:lang w:eastAsia="lt-LT"/>
        </w:rPr>
        <w:t>) nuostatas.</w:t>
      </w:r>
    </w:p>
    <w:p>
      <w:pPr>
        <w:rPr>
          <w:sz w:val="20"/>
        </w:rPr>
      </w:pPr>
    </w:p>
    <w:p>
      <w:pPr>
        <w:rPr>
          <w:sz w:val="20"/>
        </w:rPr>
      </w:pPr>
      <w:r>
        <w:rPr>
          <w:sz w:val="20"/>
        </w:rPr>
        <w:t>27.</w:t>
      </w:r>
    </w:p>
    <w:p>
      <w:pPr>
        <w:rPr>
          <w:sz w:val="20"/>
        </w:rPr>
      </w:pPr>
      <w:r>
        <w:rPr>
          <w:sz w:val="20"/>
        </w:rPr>
        <w:t>Lietuvos Respublikos Seimas, Įstatymas</w:t>
      </w:r>
    </w:p>
    <w:p>
      <w:pPr>
        <w:rPr>
          <w:sz w:val="20"/>
        </w:rPr>
      </w:pPr>
      <w:r>
        <w:rPr>
          <w:sz w:val="20"/>
        </w:rPr>
        <w:t xml:space="preserve">Nr. </w:t>
      </w:r>
      <w:hyperlink r:id="rId50" w:history="1">
        <w:r>
          <w:rPr>
            <w:rStyle w:val="Hipersaitas"/>
            <w:sz w:val="20"/>
          </w:rPr>
          <w:t>XII-166</w:t>
        </w:r>
      </w:hyperlink>
      <w:r>
        <w:rPr>
          <w:sz w:val="20"/>
        </w:rPr>
        <w:t>, 2013-01-17, Žin., 2013, Nr. 11-510 (2013-01-30)</w:t>
      </w:r>
    </w:p>
    <w:p>
      <w:pPr>
        <w:rPr>
          <w:sz w:val="20"/>
        </w:rPr>
      </w:pPr>
      <w:r>
        <w:rPr>
          <w:sz w:val="20"/>
        </w:rPr>
        <w:t>VIEŠŲJŲ PIRKIMŲ ĮSTATYMO 15 STRAIPSNIO PAPILDYMO ĮSTATYMAS</w:t>
      </w:r>
    </w:p>
    <w:p>
      <w:pPr>
        <w:pStyle w:val="Antrat3"/>
        <w:numPr>
          <w:ilvl w:val="0"/>
          <w:numId w:val="0"/>
        </w:numPr>
        <w:spacing w:before="0"/>
        <w:rPr>
          <w:sz w:val="20"/>
        </w:rPr>
      </w:pPr>
      <w:r>
        <w:rPr>
          <w:sz w:val="20"/>
        </w:rPr>
        <w:t>Šio įstatymo 1 straipsnio 2 ir 3 dalys įsigalioja 2014 m. sausio 1 d.</w:t>
      </w:r>
    </w:p>
    <w:p>
      <w:pPr>
        <w:rPr>
          <w:sz w:val="20"/>
        </w:rPr>
      </w:pPr>
    </w:p>
    <w:p>
      <w:pPr>
        <w:rPr>
          <w:sz w:val="20"/>
        </w:rPr>
      </w:pPr>
      <w:r>
        <w:rPr>
          <w:sz w:val="20"/>
        </w:rPr>
        <w:t>28.</w:t>
      </w:r>
    </w:p>
    <w:p>
      <w:pPr>
        <w:rPr>
          <w:sz w:val="20"/>
        </w:rPr>
      </w:pPr>
      <w:r>
        <w:rPr>
          <w:sz w:val="20"/>
        </w:rPr>
        <w:t>Lietuvos Respublikos Seimas, Įstatymas</w:t>
      </w:r>
    </w:p>
    <w:p>
      <w:pPr>
        <w:rPr>
          <w:sz w:val="20"/>
        </w:rPr>
      </w:pPr>
      <w:r>
        <w:rPr>
          <w:sz w:val="20"/>
        </w:rPr>
        <w:t xml:space="preserve">Nr. </w:t>
      </w:r>
      <w:hyperlink r:id="rId51" w:history="1">
        <w:r>
          <w:rPr>
            <w:rStyle w:val="Hipersaitas"/>
            <w:sz w:val="20"/>
          </w:rPr>
          <w:t>XII-569</w:t>
        </w:r>
      </w:hyperlink>
      <w:r>
        <w:rPr>
          <w:sz w:val="20"/>
        </w:rPr>
        <w:t>, 2013-10-22, Žin., 2013, Nr. 112-5575 (2013-10-26)</w:t>
      </w:r>
    </w:p>
    <w:p>
      <w:pPr>
        <w:rPr>
          <w:sz w:val="20"/>
        </w:rPr>
      </w:pPr>
      <w:r>
        <w:rPr>
          <w:sz w:val="20"/>
        </w:rPr>
        <w:t>VIEŠŲJŲ PIRKIMŲ ĮSTATYMO 2, 4, 6, 7, 8(2), 9, 10, 13, 18, 19, 22, 24, 28, 33, 35, 39, 40, 85, 86, 87, 90, 92 STRAIPSNIŲ PAKEITIMO IR PAPILDYMO ĮSTATYMAS</w:t>
      </w:r>
    </w:p>
    <w:p>
      <w:pPr>
        <w:jc w:val="both"/>
        <w:rPr>
          <w:sz w:val="20"/>
        </w:rPr>
      </w:pPr>
      <w:r>
        <w:rPr>
          <w:sz w:val="20"/>
        </w:rPr>
        <w:t xml:space="preserve">Šis įstatymas, išskyrus </w:t>
      </w:r>
      <w:r>
        <w:rPr>
          <w:bCs/>
          <w:sz w:val="20"/>
        </w:rPr>
        <w:t xml:space="preserve">9 straipsnio 2 dalį ir šio </w:t>
      </w:r>
      <w:r>
        <w:rPr>
          <w:sz w:val="20"/>
        </w:rPr>
        <w:t xml:space="preserve">straipsnio </w:t>
      </w:r>
      <w:r>
        <w:rPr>
          <w:bCs/>
          <w:sz w:val="20"/>
        </w:rPr>
        <w:t>3</w:t>
      </w:r>
      <w:r>
        <w:rPr>
          <w:b/>
          <w:bCs/>
          <w:sz w:val="20"/>
        </w:rPr>
        <w:t xml:space="preserve"> </w:t>
      </w:r>
      <w:r>
        <w:rPr>
          <w:sz w:val="20"/>
        </w:rPr>
        <w:t>dalį, įsigalioja 2014 m. sausio 1 d.</w:t>
      </w:r>
    </w:p>
    <w:p>
      <w:pPr>
        <w:jc w:val="both"/>
        <w:rPr>
          <w:sz w:val="20"/>
        </w:rPr>
      </w:pPr>
      <w:r>
        <w:rPr>
          <w:bCs/>
          <w:sz w:val="20"/>
        </w:rPr>
        <w:t>Šio įstatymo 9 straipsnio 2 dalis įsigalioja 2015 m. sausio 1 d.</w:t>
      </w:r>
    </w:p>
    <w:p>
      <w:pPr>
        <w:jc w:val="both"/>
        <w:rPr>
          <w:sz w:val="20"/>
        </w:rPr>
      </w:pPr>
      <w:r>
        <w:rPr>
          <w:sz w:val="20"/>
        </w:rPr>
        <w:t xml:space="preserve">Iki šio įstatymo įsigaliojimo pradėtos pirkimų procedūros tęsiamos pagal Lietuvos Respublikos </w:t>
      </w:r>
      <w:r>
        <w:rPr>
          <w:color w:val="000000"/>
          <w:sz w:val="20"/>
        </w:rPr>
        <w:t>viešųjų pirkimų įstatymo</w:t>
      </w:r>
      <w:r>
        <w:rPr>
          <w:sz w:val="20"/>
        </w:rPr>
        <w:t xml:space="preserve"> (Žin., 1996, Nr. </w:t>
      </w:r>
      <w:hyperlink r:id="rId52" w:history="1">
        <w:r>
          <w:rPr>
            <w:rStyle w:val="Hipersaitas"/>
            <w:sz w:val="20"/>
          </w:rPr>
          <w:t>84-2000</w:t>
        </w:r>
      </w:hyperlink>
      <w:r>
        <w:rPr>
          <w:sz w:val="20"/>
        </w:rPr>
        <w:t xml:space="preserve">; 2006, Nr. </w:t>
      </w:r>
      <w:hyperlink r:id="rId53" w:history="1">
        <w:r>
          <w:rPr>
            <w:rStyle w:val="Hipersaitas"/>
            <w:sz w:val="20"/>
          </w:rPr>
          <w:t>4-102</w:t>
        </w:r>
      </w:hyperlink>
      <w:r>
        <w:rPr>
          <w:color w:val="000000"/>
          <w:sz w:val="20"/>
        </w:rPr>
        <w:t xml:space="preserve">) </w:t>
      </w:r>
      <w:r>
        <w:rPr>
          <w:sz w:val="20"/>
        </w:rPr>
        <w:t>nuostatas.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88079d06f0011e484b9c12b550436a3">
        <w:r w:rsidRPr="00532B9F">
          <w:rPr>
            <w:rFonts w:ascii="Times New Roman" w:eastAsia="MS Mincho" w:hAnsi="Times New Roman"/>
            <w:sz w:val="20"/>
            <w:iCs/>
            <w:color w:val="0000FF" w:themeColor="hyperlink"/>
            <w:u w:val="single"/>
          </w:rPr>
          <w:t>XII-1326</w:t>
        </w:r>
      </w:fldSimple>
      <w:r>
        <w:rPr>
          <w:rFonts w:ascii="Times New Roman" w:eastAsia="MS Mincho" w:hAnsi="Times New Roman"/>
          <w:sz w:val="20"/>
          <w:iCs/>
        </w:rPr>
        <w:t>,
2014-11-13,
paskelbta TAR 2014-11-18, i. k. 2014-17045                </w:t>
      </w:r>
    </w:p>
    <w:p>
      <w:pPr>
        <w:jc w:val="both"/>
        <w:rPr>
          <w:rFonts w:ascii="Times New Roman" w:hAnsi="Times New Roman"/>
        </w:rPr>
      </w:pPr>
      <w:r>
        <w:rPr>
          <w:rFonts w:ascii="Times New Roman" w:hAnsi="Times New Roman"/>
          <w:sz w:val="20"/>
        </w:rPr>
        <w:t>Lietuvos Respublikos viešųjų pirkimų įstatymo Nr. I-1491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f07b4e04af011e4a8328599cac64d82">
        <w:r w:rsidRPr="00532B9F">
          <w:rPr>
            <w:rFonts w:ascii="Times New Roman" w:eastAsia="MS Mincho" w:hAnsi="Times New Roman"/>
            <w:sz w:val="20"/>
            <w:iCs/>
            <w:color w:val="0000FF" w:themeColor="hyperlink"/>
            <w:u w:val="single"/>
          </w:rPr>
          <w:t>XII-1179</w:t>
        </w:r>
      </w:fldSimple>
      <w:r>
        <w:rPr>
          <w:rFonts w:ascii="Times New Roman" w:eastAsia="MS Mincho" w:hAnsi="Times New Roman"/>
          <w:sz w:val="20"/>
          <w:iCs/>
        </w:rPr>
        <w:t>,
2014-09-25,
paskelbta TAR 2014-10-03, i. k. 2014-13566                </w:t>
      </w:r>
    </w:p>
    <w:p>
      <w:pPr>
        <w:jc w:val="both"/>
        <w:rPr>
          <w:rFonts w:ascii="Times New Roman" w:hAnsi="Times New Roman"/>
        </w:rPr>
      </w:pPr>
      <w:r>
        <w:rPr>
          <w:rFonts w:ascii="Times New Roman" w:hAnsi="Times New Roman"/>
          <w:sz w:val="20"/>
        </w:rPr>
        <w:t>Lietuvos Respublikos viešųjų pirkimų įstatymo Nr. I-1491 2, 9, 18, 22, 24 ir 41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128c34013ea11e58569be21ff080a8c">
        <w:r w:rsidRPr="00532B9F">
          <w:rPr>
            <w:rFonts w:ascii="Times New Roman" w:eastAsia="MS Mincho" w:hAnsi="Times New Roman"/>
            <w:sz w:val="20"/>
            <w:iCs/>
            <w:color w:val="0000FF" w:themeColor="hyperlink"/>
            <w:u w:val="single"/>
          </w:rPr>
          <w:t>XII-1768</w:t>
        </w:r>
      </w:fldSimple>
      <w:r>
        <w:rPr>
          <w:rFonts w:ascii="Times New Roman" w:eastAsia="MS Mincho" w:hAnsi="Times New Roman"/>
          <w:sz w:val="20"/>
          <w:iCs/>
        </w:rPr>
        <w:t>,
2015-06-09,
paskelbta TAR 2015-06-16, i. k. 2015-09610                </w:t>
      </w:r>
    </w:p>
    <w:p>
      <w:pPr>
        <w:jc w:val="both"/>
        <w:rPr>
          <w:rFonts w:ascii="Times New Roman" w:hAnsi="Times New Roman"/>
        </w:rPr>
      </w:pPr>
      <w:r>
        <w:rPr>
          <w:rFonts w:ascii="Times New Roman" w:hAnsi="Times New Roman"/>
          <w:sz w:val="20"/>
        </w:rPr>
        <w:t>Lietuvos Respublikos viešųjų pirkimų įstatymo Nr. I-1491 2, 8-2, 10, 21-1, 33, 38, 87, 93, 94, 96 straipsnių, 2 priedėlio, priedo pakeitimo ir Įstatymo papildymo 18-1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e9861501fdf11e586708c6593c243ce">
        <w:r w:rsidRPr="00532B9F">
          <w:rPr>
            <w:rFonts w:ascii="Times New Roman" w:eastAsia="MS Mincho" w:hAnsi="Times New Roman"/>
            <w:sz w:val="20"/>
            <w:iCs/>
            <w:color w:val="0000FF" w:themeColor="hyperlink"/>
            <w:u w:val="single"/>
          </w:rPr>
          <w:t>XII-1852</w:t>
        </w:r>
      </w:fldSimple>
      <w:r>
        <w:rPr>
          <w:rFonts w:ascii="Times New Roman" w:eastAsia="MS Mincho" w:hAnsi="Times New Roman"/>
          <w:sz w:val="20"/>
          <w:iCs/>
        </w:rPr>
        <w:t>,
2015-06-23,
paskelbta TAR 2015-07-01, i. k. 2015-10598                </w:t>
      </w:r>
    </w:p>
    <w:p>
      <w:pPr>
        <w:jc w:val="both"/>
        <w:rPr>
          <w:rFonts w:ascii="Times New Roman" w:hAnsi="Times New Roman"/>
        </w:rPr>
      </w:pPr>
      <w:r>
        <w:rPr>
          <w:rFonts w:ascii="Times New Roman" w:hAnsi="Times New Roman"/>
          <w:sz w:val="20"/>
        </w:rPr>
        <w:t>Lietuvos Respublikos viešųjų pirkimų įstatymo Nr. I-1491 33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152590860b11e6b969d7ae07280e89">
        <w:r w:rsidRPr="00532B9F">
          <w:rPr>
            <w:rFonts w:ascii="Times New Roman" w:eastAsia="MS Mincho" w:hAnsi="Times New Roman"/>
            <w:sz w:val="20"/>
            <w:iCs/>
            <w:color w:val="0000FF" w:themeColor="hyperlink"/>
            <w:u w:val="single"/>
          </w:rPr>
          <w:t>XII-2624</w:t>
        </w:r>
      </w:fldSimple>
      <w:r>
        <w:rPr>
          <w:rFonts w:ascii="Times New Roman" w:eastAsia="MS Mincho" w:hAnsi="Times New Roman"/>
          <w:sz w:val="20"/>
          <w:iCs/>
        </w:rPr>
        <w:t>,
2016-09-20,
paskelbta TAR 2016-09-29, i. k. 2016-24197                </w:t>
      </w:r>
    </w:p>
    <w:p>
      <w:pPr>
        <w:jc w:val="both"/>
        <w:rPr>
          <w:rFonts w:ascii="Times New Roman" w:hAnsi="Times New Roman"/>
        </w:rPr>
      </w:pPr>
      <w:r>
        <w:rPr>
          <w:rFonts w:ascii="Times New Roman" w:hAnsi="Times New Roman"/>
          <w:sz w:val="20"/>
        </w:rPr>
        <w:t>Lietuvos Respublikos viešųjų pirkimų įstatymo Nr. I-1491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07ad17030a011e78397ae072f58c508">
        <w:r w:rsidRPr="00532B9F">
          <w:rPr>
            <w:rFonts w:ascii="Times New Roman" w:eastAsia="MS Mincho" w:hAnsi="Times New Roman"/>
            <w:sz w:val="20"/>
            <w:iCs/>
            <w:color w:val="0000FF" w:themeColor="hyperlink"/>
            <w:u w:val="single"/>
          </w:rPr>
          <w:t>XIII-327</w:t>
        </w:r>
      </w:fldSimple>
      <w:r>
        <w:rPr>
          <w:rFonts w:ascii="Times New Roman" w:eastAsia="MS Mincho" w:hAnsi="Times New Roman"/>
          <w:sz w:val="20"/>
          <w:iCs/>
        </w:rPr>
        <w:t>,
2017-05-02,
paskelbta TAR 2017-05-04, i. k. 2017-07550                </w:t>
      </w:r>
    </w:p>
    <w:p>
      <w:pPr>
        <w:jc w:val="both"/>
        <w:rPr>
          <w:rFonts w:ascii="Times New Roman" w:hAnsi="Times New Roman"/>
        </w:rPr>
      </w:pPr>
      <w:r>
        <w:rPr>
          <w:rFonts w:ascii="Times New Roman" w:hAnsi="Times New Roman"/>
          <w:sz w:val="20"/>
        </w:rPr>
        <w:t>Lietuvos Respublikos viešųjų pirkimų įstatymo Nr. I-1491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1c4d7e07c4b11e8ae2bfd1913d66d57">
        <w:r w:rsidRPr="00532B9F">
          <w:rPr>
            <w:rFonts w:ascii="Times New Roman" w:eastAsia="MS Mincho" w:hAnsi="Times New Roman"/>
            <w:sz w:val="20"/>
            <w:iCs/>
            <w:color w:val="0000FF" w:themeColor="hyperlink"/>
            <w:u w:val="single"/>
          </w:rPr>
          <w:t>XIII-1330</w:t>
        </w:r>
      </w:fldSimple>
      <w:r>
        <w:rPr>
          <w:rFonts w:ascii="Times New Roman" w:eastAsia="MS Mincho" w:hAnsi="Times New Roman"/>
          <w:sz w:val="20"/>
          <w:iCs/>
        </w:rPr>
        <w:t>,
2018-06-28,
paskelbta TAR 2018-06-30, i. k. 2018-10973                </w:t>
      </w:r>
    </w:p>
    <w:p>
      <w:pPr>
        <w:jc w:val="both"/>
        <w:rPr>
          <w:rFonts w:ascii="Times New Roman" w:hAnsi="Times New Roman"/>
        </w:rPr>
      </w:pPr>
      <w:r>
        <w:rPr>
          <w:rFonts w:ascii="Times New Roman" w:hAnsi="Times New Roman"/>
          <w:sz w:val="20"/>
        </w:rPr>
        <w:t>Lietuvos Respublikos viešųjų pirkimų įstatymo Nr. I-1491 46, 92 ir 95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f731b008b7d11e9ae2e9d61b1f977b3">
        <w:r w:rsidRPr="00532B9F">
          <w:rPr>
            <w:rFonts w:ascii="Times New Roman" w:eastAsia="MS Mincho" w:hAnsi="Times New Roman"/>
            <w:sz w:val="20"/>
            <w:iCs/>
            <w:color w:val="0000FF" w:themeColor="hyperlink"/>
            <w:u w:val="single"/>
          </w:rPr>
          <w:t>XIII-2161</w:t>
        </w:r>
      </w:fldSimple>
      <w:r>
        <w:rPr>
          <w:rFonts w:ascii="Times New Roman" w:eastAsia="MS Mincho" w:hAnsi="Times New Roman"/>
          <w:sz w:val="20"/>
          <w:iCs/>
        </w:rPr>
        <w:t>,
2019-05-30,
paskelbta TAR 2019-06-10, i. k. 2019-09414                </w:t>
      </w:r>
    </w:p>
    <w:p>
      <w:pPr>
        <w:jc w:val="both"/>
        <w:rPr>
          <w:rFonts w:ascii="Times New Roman" w:hAnsi="Times New Roman"/>
        </w:rPr>
      </w:pPr>
      <w:r>
        <w:rPr>
          <w:rFonts w:ascii="Times New Roman" w:hAnsi="Times New Roman"/>
          <w:sz w:val="20"/>
        </w:rPr>
        <w:t>Lietuvos Respublikos viešųjų pirkimų įstatymo Nr. I-1491 pakeitimo įstatymo Nr. XIII-327 2 ir 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b7abb508b7c11e9ae2e9d61b1f977b3">
        <w:r w:rsidRPr="00532B9F">
          <w:rPr>
            <w:rFonts w:ascii="Times New Roman" w:eastAsia="MS Mincho" w:hAnsi="Times New Roman"/>
            <w:sz w:val="20"/>
            <w:iCs/>
            <w:color w:val="0000FF" w:themeColor="hyperlink"/>
            <w:u w:val="single"/>
          </w:rPr>
          <w:t>XIII-2158</w:t>
        </w:r>
      </w:fldSimple>
      <w:r>
        <w:rPr>
          <w:rFonts w:ascii="Times New Roman" w:eastAsia="MS Mincho" w:hAnsi="Times New Roman"/>
          <w:sz w:val="20"/>
          <w:iCs/>
        </w:rPr>
        <w:t>,
2019-05-30,
paskelbta TAR 2019-06-10, i. k. 2019-09411                </w:t>
      </w:r>
    </w:p>
    <w:p>
      <w:pPr>
        <w:jc w:val="both"/>
        <w:rPr>
          <w:rFonts w:ascii="Times New Roman" w:hAnsi="Times New Roman"/>
        </w:rPr>
      </w:pPr>
      <w:r>
        <w:rPr>
          <w:rFonts w:ascii="Times New Roman" w:hAnsi="Times New Roman"/>
          <w:sz w:val="20"/>
        </w:rPr>
        <w:t>Lietuvos Respublikos viešųjų pirkimų įstatymo Nr. I-1491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1b776002ada11eabe008ea93139d588">
        <w:r w:rsidRPr="00532B9F">
          <w:rPr>
            <w:rFonts w:ascii="Times New Roman" w:eastAsia="MS Mincho" w:hAnsi="Times New Roman"/>
            <w:sz w:val="20"/>
            <w:iCs/>
            <w:color w:val="0000FF" w:themeColor="hyperlink"/>
            <w:u w:val="single"/>
          </w:rPr>
          <w:t>XIII-2765</w:t>
        </w:r>
      </w:fldSimple>
      <w:r>
        <w:rPr>
          <w:rFonts w:ascii="Times New Roman" w:eastAsia="MS Mincho" w:hAnsi="Times New Roman"/>
          <w:sz w:val="20"/>
          <w:iCs/>
        </w:rPr>
        <w:t>,
2019-12-20,
paskelbta TAR 2019-12-30, i. k. 2019-21571                </w:t>
      </w:r>
    </w:p>
    <w:p>
      <w:pPr>
        <w:jc w:val="both"/>
        <w:rPr>
          <w:rFonts w:ascii="Times New Roman" w:hAnsi="Times New Roman"/>
        </w:rPr>
      </w:pPr>
      <w:r>
        <w:rPr>
          <w:rFonts w:ascii="Times New Roman" w:hAnsi="Times New Roman"/>
          <w:sz w:val="20"/>
        </w:rPr>
        <w:t>Lietuvos Respublikos viešųjų pirkimų įstatymo Nr. I-1491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e27cf0692d11eabee4a336e7e6fdab">
        <w:r w:rsidRPr="00532B9F">
          <w:rPr>
            <w:rFonts w:ascii="Times New Roman" w:eastAsia="MS Mincho" w:hAnsi="Times New Roman"/>
            <w:sz w:val="20"/>
            <w:iCs/>
            <w:color w:val="0000FF" w:themeColor="hyperlink"/>
            <w:u w:val="single"/>
          </w:rPr>
          <w:t>XIII-2814</w:t>
        </w:r>
      </w:fldSimple>
      <w:r>
        <w:rPr>
          <w:rFonts w:ascii="Times New Roman" w:eastAsia="MS Mincho" w:hAnsi="Times New Roman"/>
          <w:sz w:val="20"/>
          <w:iCs/>
        </w:rPr>
        <w:t>,
2020-03-17,
paskelbta TAR 2020-03-18, i. k. 2020-05694                </w:t>
      </w:r>
    </w:p>
    <w:p>
      <w:pPr>
        <w:jc w:val="both"/>
        <w:rPr>
          <w:rFonts w:ascii="Times New Roman" w:hAnsi="Times New Roman"/>
        </w:rPr>
      </w:pPr>
      <w:r>
        <w:rPr>
          <w:rFonts w:ascii="Times New Roman" w:hAnsi="Times New Roman"/>
          <w:sz w:val="20"/>
        </w:rPr>
        <w:t>Lietuvos Respublikos viešųjų pirkimų įstatymo Nr. I-1491 46 ir 72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d72430ea9311e99681cd81dcdca52c">
        <w:r w:rsidRPr="00532B9F">
          <w:rPr>
            <w:rFonts w:ascii="Times New Roman" w:eastAsia="MS Mincho" w:hAnsi="Times New Roman"/>
            <w:sz w:val="20"/>
            <w:iCs/>
            <w:color w:val="0000FF" w:themeColor="hyperlink"/>
            <w:u w:val="single"/>
          </w:rPr>
          <w:t>XIII-2429</w:t>
        </w:r>
      </w:fldSimple>
      <w:r>
        <w:rPr>
          <w:rFonts w:ascii="Times New Roman" w:eastAsia="MS Mincho" w:hAnsi="Times New Roman"/>
          <w:sz w:val="20"/>
          <w:iCs/>
        </w:rPr>
        <w:t>,
2019-09-19,
paskelbta TAR 2019-10-09, i. k. 2019-16067                </w:t>
      </w:r>
    </w:p>
    <w:p>
      <w:pPr>
        <w:jc w:val="both"/>
        <w:rPr>
          <w:rFonts w:ascii="Times New Roman" w:hAnsi="Times New Roman"/>
        </w:rPr>
      </w:pPr>
      <w:r>
        <w:rPr>
          <w:rFonts w:ascii="Times New Roman" w:hAnsi="Times New Roman"/>
          <w:sz w:val="20"/>
        </w:rPr>
        <w:t>Lietuvos Respublikos viešųjų pirkimų įstatymo Nr. I-1491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ae04d0c66311ea997c9ee767e856b4">
        <w:r w:rsidRPr="00532B9F">
          <w:rPr>
            <w:rFonts w:ascii="Times New Roman" w:eastAsia="MS Mincho" w:hAnsi="Times New Roman"/>
            <w:sz w:val="20"/>
            <w:iCs/>
            <w:color w:val="0000FF" w:themeColor="hyperlink"/>
            <w:u w:val="single"/>
          </w:rPr>
          <w:t>XIII-3260</w:t>
        </w:r>
      </w:fldSimple>
      <w:r>
        <w:rPr>
          <w:rFonts w:ascii="Times New Roman" w:eastAsia="MS Mincho" w:hAnsi="Times New Roman"/>
          <w:sz w:val="20"/>
          <w:iCs/>
        </w:rPr>
        <w:t>,
2020-06-30,
paskelbta TAR 2020-07-15, i. k. 2020-15775                </w:t>
      </w:r>
    </w:p>
    <w:p>
      <w:pPr>
        <w:jc w:val="both"/>
        <w:rPr>
          <w:rFonts w:ascii="Times New Roman" w:hAnsi="Times New Roman"/>
        </w:rPr>
      </w:pPr>
      <w:r>
        <w:rPr>
          <w:rFonts w:ascii="Times New Roman" w:hAnsi="Times New Roman"/>
          <w:sz w:val="20"/>
        </w:rPr>
        <w:t>Lietuvos Respublikos viešųjų pirkimų įstatymo Nr. I-1491 72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0359a90c66211ea997c9ee767e856b4">
        <w:r w:rsidRPr="00532B9F">
          <w:rPr>
            <w:rFonts w:ascii="Times New Roman" w:eastAsia="MS Mincho" w:hAnsi="Times New Roman"/>
            <w:sz w:val="20"/>
            <w:iCs/>
            <w:color w:val="0000FF" w:themeColor="hyperlink"/>
            <w:u w:val="single"/>
          </w:rPr>
          <w:t>XIII-3258</w:t>
        </w:r>
      </w:fldSimple>
      <w:r>
        <w:rPr>
          <w:rFonts w:ascii="Times New Roman" w:eastAsia="MS Mincho" w:hAnsi="Times New Roman"/>
          <w:sz w:val="20"/>
          <w:iCs/>
        </w:rPr>
        <w:t>,
2020-06-30,
paskelbta TAR 2020-07-15, i. k. 2020-15773                </w:t>
      </w:r>
    </w:p>
    <w:p>
      <w:pPr>
        <w:jc w:val="both"/>
        <w:rPr>
          <w:rFonts w:ascii="Times New Roman" w:hAnsi="Times New Roman"/>
        </w:rPr>
      </w:pPr>
      <w:r>
        <w:rPr>
          <w:rFonts w:ascii="Times New Roman" w:hAnsi="Times New Roman"/>
          <w:sz w:val="20"/>
        </w:rPr>
        <w:t>Lietuvos Respublikos viešųjų pirkimų įstatymo Nr. I-1491 27, 35, 37, 47, 87 ir 92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056d2d0a69111ebbcbbc2971cdac3cb">
        <w:r w:rsidRPr="00532B9F">
          <w:rPr>
            <w:rFonts w:ascii="Times New Roman" w:eastAsia="MS Mincho" w:hAnsi="Times New Roman"/>
            <w:sz w:val="20"/>
            <w:iCs/>
            <w:color w:val="0000FF" w:themeColor="hyperlink"/>
            <w:u w:val="single"/>
          </w:rPr>
          <w:t>XIV-251</w:t>
        </w:r>
      </w:fldSimple>
      <w:r>
        <w:rPr>
          <w:rFonts w:ascii="Times New Roman" w:eastAsia="MS Mincho" w:hAnsi="Times New Roman"/>
          <w:sz w:val="20"/>
          <w:iCs/>
        </w:rPr>
        <w:t>,
2021-04-15,
paskelbta TAR 2021-04-26, i. k. 2021-08623                </w:t>
      </w:r>
    </w:p>
    <w:p>
      <w:pPr>
        <w:jc w:val="both"/>
        <w:rPr>
          <w:rFonts w:ascii="Times New Roman" w:hAnsi="Times New Roman"/>
        </w:rPr>
      </w:pPr>
      <w:r>
        <w:rPr>
          <w:rFonts w:ascii="Times New Roman" w:hAnsi="Times New Roman"/>
          <w:sz w:val="20"/>
        </w:rPr>
        <w:t>Lietuvos Respublikos viešųjų pirkimų įstatymo Nr. I-1491 35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b51dbd0540011ec862fdcbc8b3e3e05">
        <w:r w:rsidRPr="00532B9F">
          <w:rPr>
            <w:rFonts w:ascii="Times New Roman" w:eastAsia="MS Mincho" w:hAnsi="Times New Roman"/>
            <w:sz w:val="20"/>
            <w:iCs/>
            <w:color w:val="0000FF" w:themeColor="hyperlink"/>
            <w:u w:val="single"/>
          </w:rPr>
          <w:t>XIV-687</w:t>
        </w:r>
      </w:fldSimple>
      <w:r>
        <w:rPr>
          <w:rFonts w:ascii="Times New Roman" w:eastAsia="MS Mincho" w:hAnsi="Times New Roman"/>
          <w:sz w:val="20"/>
          <w:iCs/>
        </w:rPr>
        <w:t>,
2021-11-23,
paskelbta TAR 2021-12-03, i. k. 2021-25114                </w:t>
      </w:r>
    </w:p>
    <w:p>
      <w:pPr>
        <w:jc w:val="both"/>
        <w:rPr>
          <w:rFonts w:ascii="Times New Roman" w:hAnsi="Times New Roman"/>
        </w:rPr>
      </w:pPr>
      <w:r>
        <w:rPr>
          <w:rFonts w:ascii="Times New Roman" w:hAnsi="Times New Roman"/>
          <w:sz w:val="20"/>
        </w:rPr>
        <w:t>Lietuvos Respublikos viešųjų pirkimų įstatymo Nr. I-1491 2, 22 ir 46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9a45bf02d7611ec992fe4cdfceb5666">
        <w:r w:rsidRPr="00532B9F">
          <w:rPr>
            <w:rFonts w:ascii="Times New Roman" w:eastAsia="MS Mincho" w:hAnsi="Times New Roman"/>
            <w:sz w:val="20"/>
            <w:iCs/>
            <w:color w:val="0000FF" w:themeColor="hyperlink"/>
            <w:u w:val="single"/>
          </w:rPr>
          <w:t>XIV-545</w:t>
        </w:r>
      </w:fldSimple>
      <w:r>
        <w:rPr>
          <w:rFonts w:ascii="Times New Roman" w:eastAsia="MS Mincho" w:hAnsi="Times New Roman"/>
          <w:sz w:val="20"/>
          <w:iCs/>
        </w:rPr>
        <w:t>,
2021-09-30,
paskelbta TAR 2021-10-15, i. k. 2021-21632                </w:t>
      </w:r>
    </w:p>
    <w:p>
      <w:pPr>
        <w:jc w:val="both"/>
        <w:rPr>
          <w:rFonts w:ascii="Times New Roman" w:hAnsi="Times New Roman"/>
        </w:rPr>
      </w:pPr>
      <w:r>
        <w:rPr>
          <w:rFonts w:ascii="Times New Roman" w:hAnsi="Times New Roman"/>
          <w:sz w:val="20"/>
        </w:rPr>
        <w:t>Lietuvos Respublikos viešųjų pirkimų įstatymo Nr. I-1491 2, 8, 17, 19, 22, 25, 27, 31, 35, 46, 51, 52, 55, 57, 58, 82, 86, 91, 92, 93, 94, 95, 96 straipsnių pakeitimo ir Įstatymo papildymo 82-1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4dbb740aa7011ec8d9390588bf2de65">
        <w:r w:rsidRPr="00532B9F">
          <w:rPr>
            <w:rFonts w:ascii="Times New Roman" w:eastAsia="MS Mincho" w:hAnsi="Times New Roman"/>
            <w:sz w:val="20"/>
            <w:iCs/>
            <w:color w:val="0000FF" w:themeColor="hyperlink"/>
            <w:u w:val="single"/>
          </w:rPr>
          <w:t>XIV-954</w:t>
        </w:r>
      </w:fldSimple>
      <w:r>
        <w:rPr>
          <w:rFonts w:ascii="Times New Roman" w:eastAsia="MS Mincho" w:hAnsi="Times New Roman"/>
          <w:sz w:val="20"/>
          <w:iCs/>
        </w:rPr>
        <w:t>,
2022-03-17,
paskelbta TAR 2022-03-23, i. k. 2022-05371                </w:t>
      </w:r>
    </w:p>
    <w:p>
      <w:pPr>
        <w:jc w:val="both"/>
        <w:rPr>
          <w:rFonts w:ascii="Times New Roman" w:hAnsi="Times New Roman"/>
        </w:rPr>
      </w:pPr>
      <w:r>
        <w:rPr>
          <w:rFonts w:ascii="Times New Roman" w:hAnsi="Times New Roman"/>
          <w:sz w:val="20"/>
        </w:rPr>
        <w:t>Lietuvos Respublikos viešųjų pirkimų įstatymo Nr. I-1491 2, 17, 25, 27, 35, 37, 39, 45, 47, 51, 90 ir 92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aaf36000e411ed8fa7d02a65c371ad">
        <w:r w:rsidRPr="00532B9F">
          <w:rPr>
            <w:rFonts w:ascii="Times New Roman" w:eastAsia="MS Mincho" w:hAnsi="Times New Roman"/>
            <w:sz w:val="20"/>
            <w:iCs/>
            <w:color w:val="0000FF" w:themeColor="hyperlink"/>
            <w:u w:val="single"/>
          </w:rPr>
          <w:t>XIV-1186</w:t>
        </w:r>
      </w:fldSimple>
      <w:r>
        <w:rPr>
          <w:rFonts w:ascii="Times New Roman" w:eastAsia="MS Mincho" w:hAnsi="Times New Roman"/>
          <w:sz w:val="20"/>
          <w:iCs/>
        </w:rPr>
        <w:t>,
2022-06-28,
paskelbta TAR 2022-07-11, i. k. 2022-15171                </w:t>
      </w:r>
    </w:p>
    <w:p>
      <w:pPr>
        <w:jc w:val="both"/>
        <w:rPr>
          <w:rFonts w:ascii="Times New Roman" w:hAnsi="Times New Roman"/>
        </w:rPr>
      </w:pPr>
      <w:r>
        <w:rPr>
          <w:rFonts w:ascii="Times New Roman" w:hAnsi="Times New Roman"/>
          <w:sz w:val="20"/>
        </w:rPr>
        <w:t>Lietuvos Respublikos viešųjų pirkimų įstatymo Nr. I-1491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b8f8100c1611edb4cae1b158f98ea5">
        <w:r w:rsidRPr="00532B9F">
          <w:rPr>
            <w:rFonts w:ascii="Times New Roman" w:eastAsia="MS Mincho" w:hAnsi="Times New Roman"/>
            <w:sz w:val="20"/>
            <w:iCs/>
            <w:color w:val="0000FF" w:themeColor="hyperlink"/>
            <w:u w:val="single"/>
          </w:rPr>
          <w:t>XIV-1392</w:t>
        </w:r>
      </w:fldSimple>
      <w:r>
        <w:rPr>
          <w:rFonts w:ascii="Times New Roman" w:eastAsia="MS Mincho" w:hAnsi="Times New Roman"/>
          <w:sz w:val="20"/>
          <w:iCs/>
        </w:rPr>
        <w:t>,
2022-07-19,
paskelbta TAR 2022-07-25, i. k. 2022-16119                </w:t>
      </w:r>
    </w:p>
    <w:p>
      <w:pPr>
        <w:jc w:val="both"/>
        <w:rPr>
          <w:rFonts w:ascii="Times New Roman" w:hAnsi="Times New Roman"/>
        </w:rPr>
      </w:pPr>
      <w:r>
        <w:rPr>
          <w:rFonts w:ascii="Times New Roman" w:hAnsi="Times New Roman"/>
          <w:sz w:val="20"/>
        </w:rPr>
        <w:t>Lietuvos Respublikos viešųjų pirkimų įstatymo Nr. I-1491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b7cc680875511ed8df094f359a60216">
        <w:r w:rsidRPr="00532B9F">
          <w:rPr>
            <w:rFonts w:ascii="Times New Roman" w:eastAsia="MS Mincho" w:hAnsi="Times New Roman"/>
            <w:sz w:val="20"/>
            <w:iCs/>
            <w:color w:val="0000FF" w:themeColor="hyperlink"/>
            <w:u w:val="single"/>
          </w:rPr>
          <w:t>XIV-1669</w:t>
        </w:r>
      </w:fldSimple>
      <w:r>
        <w:rPr>
          <w:rFonts w:ascii="Times New Roman" w:eastAsia="MS Mincho" w:hAnsi="Times New Roman"/>
          <w:sz w:val="20"/>
          <w:iCs/>
        </w:rPr>
        <w:t>,
2022-12-13,
paskelbta TAR 2022-12-29, i. k. 2022-27253                </w:t>
      </w:r>
    </w:p>
    <w:p>
      <w:pPr>
        <w:jc w:val="both"/>
        <w:rPr>
          <w:rFonts w:ascii="Times New Roman" w:hAnsi="Times New Roman"/>
        </w:rPr>
      </w:pPr>
      <w:r>
        <w:rPr>
          <w:rFonts w:ascii="Times New Roman" w:hAnsi="Times New Roman"/>
          <w:sz w:val="20"/>
        </w:rPr>
        <w:t>Lietuvos Respublikos viešųjų pirkimų įstatymo Nr. I-1491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9d20750875611ed8df094f359a60216">
        <w:r w:rsidRPr="00532B9F">
          <w:rPr>
            <w:rFonts w:ascii="Times New Roman" w:eastAsia="MS Mincho" w:hAnsi="Times New Roman"/>
            <w:sz w:val="20"/>
            <w:iCs/>
            <w:color w:val="0000FF" w:themeColor="hyperlink"/>
            <w:u w:val="single"/>
          </w:rPr>
          <w:t>XIV-1670</w:t>
        </w:r>
      </w:fldSimple>
      <w:r>
        <w:rPr>
          <w:rFonts w:ascii="Times New Roman" w:eastAsia="MS Mincho" w:hAnsi="Times New Roman"/>
          <w:sz w:val="20"/>
          <w:iCs/>
        </w:rPr>
        <w:t>,
2022-12-13,
paskelbta TAR 2022-12-29, i. k. 2022-27254                </w:t>
      </w:r>
    </w:p>
    <w:p>
      <w:pPr>
        <w:jc w:val="both"/>
        <w:rPr>
          <w:rFonts w:ascii="Times New Roman" w:hAnsi="Times New Roman"/>
        </w:rPr>
      </w:pPr>
      <w:r>
        <w:rPr>
          <w:rFonts w:ascii="Times New Roman" w:hAnsi="Times New Roman"/>
          <w:sz w:val="20"/>
        </w:rPr>
        <w:t>Lietuvos Respublikos viešųjų pirkimų įstatymo Nr. I-1491 2, 8, 17, 19, 22, 25, 27, 31, 35, 46, 51, 52, 55, 57, 58, 82, 86, 91, 92, 93, 94, 95, 96 straipsnių pakeitimo ir Įstatymo papildymo 82-1 straipsniu įstatymo Nr. XIV-545 3, 4, 16, 17, 25 straipsnių pakeitimo, Įstatymo papildymo 17-1 straipsniu ir 15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0ccc50875611ed8df094f359a60216">
        <w:r w:rsidRPr="00532B9F">
          <w:rPr>
            <w:rFonts w:ascii="Times New Roman" w:eastAsia="MS Mincho" w:hAnsi="Times New Roman"/>
            <w:sz w:val="20"/>
            <w:iCs/>
            <w:color w:val="0000FF" w:themeColor="hyperlink"/>
            <w:u w:val="single"/>
          </w:rPr>
          <w:t>XIV-1671</w:t>
        </w:r>
      </w:fldSimple>
      <w:r>
        <w:rPr>
          <w:rFonts w:ascii="Times New Roman" w:eastAsia="MS Mincho" w:hAnsi="Times New Roman"/>
          <w:sz w:val="20"/>
          <w:iCs/>
        </w:rPr>
        <w:t>,
2022-12-13,
paskelbta TAR 2022-12-29, i. k. 2022-27256                </w:t>
      </w:r>
    </w:p>
    <w:p>
      <w:pPr>
        <w:jc w:val="both"/>
        <w:rPr>
          <w:rFonts w:ascii="Times New Roman" w:hAnsi="Times New Roman"/>
        </w:rPr>
      </w:pPr>
      <w:r>
        <w:rPr>
          <w:rFonts w:ascii="Times New Roman" w:hAnsi="Times New Roman"/>
          <w:sz w:val="20"/>
        </w:rPr>
        <w:t>Lietuvos Respublikos viešųjų pirkimų įstatymo Nr. I-1491 pakeitimo įstatymo Nr. XIII-327 4 straipsnio pakeitimo ir 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da0db0006c311ee9978886e85107ab2">
        <w:r w:rsidRPr="00532B9F">
          <w:rPr>
            <w:rFonts w:ascii="Times New Roman" w:eastAsia="MS Mincho" w:hAnsi="Times New Roman"/>
            <w:sz w:val="20"/>
            <w:iCs/>
            <w:color w:val="0000FF" w:themeColor="hyperlink"/>
            <w:u w:val="single"/>
          </w:rPr>
          <w:t>XIV-2002</w:t>
        </w:r>
      </w:fldSimple>
      <w:r>
        <w:rPr>
          <w:rFonts w:ascii="Times New Roman" w:eastAsia="MS Mincho" w:hAnsi="Times New Roman"/>
          <w:sz w:val="20"/>
          <w:iCs/>
        </w:rPr>
        <w:t>,
2023-05-25,
paskelbta TAR 2023-06-09, i. k. 2023-11577                </w:t>
      </w:r>
    </w:p>
    <w:p>
      <w:pPr>
        <w:jc w:val="both"/>
        <w:rPr>
          <w:rFonts w:ascii="Times New Roman" w:hAnsi="Times New Roman"/>
        </w:rPr>
      </w:pPr>
      <w:r>
        <w:rPr>
          <w:rFonts w:ascii="Times New Roman" w:hAnsi="Times New Roman"/>
          <w:sz w:val="20"/>
        </w:rPr>
        <w:t>Lietuvos Respublikos viešųjų pirkimų įstatymo Nr. I-1491 94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16612408eb711eea5a28c81c82193a8">
        <w:r w:rsidRPr="00532B9F">
          <w:rPr>
            <w:rFonts w:ascii="Times New Roman" w:eastAsia="MS Mincho" w:hAnsi="Times New Roman"/>
            <w:sz w:val="20"/>
            <w:iCs/>
            <w:color w:val="0000FF" w:themeColor="hyperlink"/>
            <w:u w:val="single"/>
          </w:rPr>
          <w:t>XIV-2254</w:t>
        </w:r>
      </w:fldSimple>
      <w:r>
        <w:rPr>
          <w:rFonts w:ascii="Times New Roman" w:eastAsia="MS Mincho" w:hAnsi="Times New Roman"/>
          <w:sz w:val="20"/>
          <w:iCs/>
        </w:rPr>
        <w:t>,
2023-11-16,
paskelbta TAR 2023-11-29, i. k. 2023-22985                </w:t>
      </w:r>
    </w:p>
    <w:p>
      <w:pPr>
        <w:jc w:val="both"/>
        <w:rPr>
          <w:rFonts w:ascii="Times New Roman" w:hAnsi="Times New Roman"/>
        </w:rPr>
      </w:pPr>
      <w:r>
        <w:rPr>
          <w:rFonts w:ascii="Times New Roman" w:hAnsi="Times New Roman"/>
          <w:sz w:val="20"/>
        </w:rPr>
        <w:t>Lietuvos Respublikos viešųjų pirkimų įstatymo Nr. I-1491 2, 5, 25, 26, 46, 58, 76, 93 ir 98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739890a16411eea5a28c81c82193a8">
        <w:r w:rsidRPr="00532B9F">
          <w:rPr>
            <w:rFonts w:ascii="Times New Roman" w:eastAsia="MS Mincho" w:hAnsi="Times New Roman"/>
            <w:sz w:val="20"/>
            <w:iCs/>
            <w:color w:val="0000FF" w:themeColor="hyperlink"/>
            <w:u w:val="single"/>
          </w:rPr>
          <w:t>XIV-2374</w:t>
        </w:r>
      </w:fldSimple>
      <w:r>
        <w:rPr>
          <w:rFonts w:ascii="Times New Roman" w:eastAsia="MS Mincho" w:hAnsi="Times New Roman"/>
          <w:sz w:val="20"/>
          <w:iCs/>
        </w:rPr>
        <w:t>,
2023-12-14,
paskelbta TAR 2023-12-23, i. k. 2023-25328                </w:t>
      </w:r>
    </w:p>
    <w:p>
      <w:pPr>
        <w:jc w:val="both"/>
        <w:rPr>
          <w:rFonts w:ascii="Times New Roman" w:hAnsi="Times New Roman"/>
        </w:rPr>
      </w:pPr>
      <w:r>
        <w:rPr>
          <w:rFonts w:ascii="Times New Roman" w:hAnsi="Times New Roman"/>
          <w:sz w:val="20"/>
        </w:rPr>
        <w:t>Lietuvos Respublikos viešųjų pirkimų įstatymo Nr. I-1491 25, 71 ir 86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1405d0a62c11eea5a28c81c82193a8">
        <w:r w:rsidRPr="00532B9F">
          <w:rPr>
            <w:rFonts w:ascii="Times New Roman" w:eastAsia="MS Mincho" w:hAnsi="Times New Roman"/>
            <w:sz w:val="20"/>
            <w:iCs/>
            <w:color w:val="0000FF" w:themeColor="hyperlink"/>
            <w:u w:val="single"/>
          </w:rPr>
          <w:t>XIV-2441</w:t>
        </w:r>
      </w:fldSimple>
      <w:r>
        <w:rPr>
          <w:rFonts w:ascii="Times New Roman" w:eastAsia="MS Mincho" w:hAnsi="Times New Roman"/>
          <w:sz w:val="20"/>
          <w:iCs/>
        </w:rPr>
        <w:t>,
2023-12-21,
paskelbta TAR 2023-12-29, i. k. 2023-25934                </w:t>
      </w:r>
    </w:p>
    <w:p>
      <w:pPr>
        <w:jc w:val="both"/>
        <w:rPr>
          <w:rFonts w:ascii="Times New Roman" w:hAnsi="Times New Roman"/>
        </w:rPr>
      </w:pPr>
      <w:r>
        <w:rPr>
          <w:rFonts w:ascii="Times New Roman" w:hAnsi="Times New Roman"/>
          <w:sz w:val="20"/>
        </w:rPr>
        <w:t>Lietuvos Respublikos viešųjų pirkimų įstatymo Nr. I-1491 2 ir 71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9" w:h="16834" w:code="9"/>
      <w:pgMar w:top="1134" w:right="851" w:bottom="1134" w:left="1701" w:header="709" w:footer="709" w:gutter="0"/>
      <w:pgNumType w:start="1"/>
      <w:cols w:space="720"/>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w:instrText>
    </w:r>
    <w:r>
      <w:instrText>ERGEFORMAT</w:instrText>
    </w:r>
    <w:r>
      <w:fldChar w:fldCharType="separate"/>
    </w:r>
    <w:r>
      <w:t>4</w:t>
    </w:r>
    <w:r>
      <w:fldChar w:fldCharType="end"/>
    </w:r>
  </w:p>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132</w:t>
    </w:r>
    <w:r>
      <w:fldChar w:fldCharType="end"/>
    </w:r>
  </w:p>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32</w:t>
    </w:r>
    <w:r>
      <w:fldChar w:fldCharType="end"/>
    </w:r>
  </w:p>
  <w:p>
    <w:pPr>
      <w:pStyle w:val="Antrat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59</w:t>
    </w:r>
    <w:r>
      <w:fldChar w:fldCharType="end"/>
    </w:r>
  </w:p>
  <w:p>
    <w:pPr>
      <w:pStyle w:val="Antrat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61</w:t>
    </w:r>
    <w:r>
      <w:fldChar w:fldCharType="end"/>
    </w:r>
  </w:p>
  <w:p>
    <w:pPr>
      <w:pStyle w:val="Antrats"/>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118</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123</w:t>
    </w:r>
    <w:r>
      <w:fldChar w:fldCharType="end"/>
    </w:r>
  </w:p>
  <w:p>
    <w:pPr>
      <w:pStyle w:val="Antrats"/>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60</w:t>
    </w:r>
    <w:r>
      <w:fldChar w:fldCharType="end"/>
    </w:r>
  </w:p>
  <w:p>
    <w:pPr>
      <w:pStyle w:val="Antrats"/>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123</w:t>
    </w:r>
    <w:r>
      <w:fldChar w:fldCharType="end"/>
    </w:r>
  </w:p>
  <w:p>
    <w:pPr>
      <w:pStyle w:val="Antrats"/>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117</w:t>
    </w:r>
    <w:r>
      <w:fldChar w:fldCharType="end"/>
    </w:r>
  </w:p>
  <w:p>
    <w:pPr>
      <w:pStyle w:val="Antrats"/>
    </w:pPr>
  </w:p>
</w:hdr>
</file>

<file path=word/header4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136</w:t>
    </w:r>
    <w:r>
      <w:fldChar w:fldCharType="end"/>
    </w:r>
  </w:p>
  <w:p>
    <w:pPr>
      <w:pStyle w:val="Antrats"/>
    </w:pPr>
  </w:p>
</w:hdr>
</file>

<file path=word/header4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w:instrText>
    </w:r>
    <w:r>
      <w:instrText>ERGEFORMAT</w:instrText>
    </w:r>
    <w:r>
      <w:fldChar w:fldCharType="separate"/>
    </w:r>
    <w:r>
      <w:t>18</w:t>
    </w:r>
    <w:r>
      <w:fldChar w:fldCharType="end"/>
    </w:r>
  </w:p>
  <w:p>
    <w:pPr>
      <w:pStyle w:val="Antrats"/>
    </w:pPr>
  </w:p>
</w:hdr>
</file>

<file path=word/header4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5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w:instrText>
    </w:r>
    <w:r>
      <w:instrText>ERGEFORMAT</w:instrText>
    </w:r>
    <w:r>
      <w:fldChar w:fldCharType="separate"/>
    </w:r>
    <w:r>
      <w:t>4</w:t>
    </w:r>
    <w:r>
      <w:fldChar w:fldCharType="end"/>
    </w:r>
  </w:p>
  <w:p>
    <w:pPr>
      <w:pStyle w:val="Antrats"/>
    </w:pPr>
  </w:p>
</w:hdr>
</file>

<file path=word/header5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w:instrText>
    </w:r>
    <w:r>
      <w:instrText>ERGEFORMAT</w:instrText>
    </w:r>
    <w:r>
      <w:fldChar w:fldCharType="separate"/>
    </w:r>
    <w:r>
      <w:t>40</w:t>
    </w:r>
    <w:r>
      <w:fldChar w:fldCharType="end"/>
    </w:r>
  </w:p>
  <w:p>
    <w:pPr>
      <w:pStyle w:val="Antrats"/>
    </w:pPr>
  </w:p>
</w:hdr>
</file>

<file path=word/header5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5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118</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6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114</w:t>
    </w:r>
    <w:r>
      <w:fldChar w:fldCharType="end"/>
    </w:r>
  </w:p>
  <w:p>
    <w:pPr>
      <w:pStyle w:val="Antrats"/>
    </w:pPr>
  </w:p>
</w:hdr>
</file>

<file path=word/header6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18</w:t>
    </w:r>
    <w:r>
      <w:fldChar w:fldCharType="end"/>
    </w:r>
  </w:p>
  <w:p>
    <w:pPr>
      <w:pStyle w:val="Antrats"/>
    </w:pPr>
  </w:p>
</w:hdr>
</file>

<file path=word/header6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137</w:t>
    </w:r>
    <w:r>
      <w:fldChar w:fldCharType="end"/>
    </w:r>
  </w:p>
  <w:p>
    <w:pPr>
      <w:pStyle w:val="Antrats"/>
    </w:pPr>
  </w:p>
</w:hdr>
</file>

<file path=word/header6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134</w:t>
    </w:r>
    <w:r>
      <w:fldChar w:fldCharType="end"/>
    </w:r>
  </w:p>
  <w:p>
    <w:pPr>
      <w:pStyle w:val="Antrats"/>
    </w:pPr>
  </w:p>
</w:hdr>
</file>

<file path=word/header7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33</w:t>
    </w:r>
    <w:r>
      <w:fldChar w:fldCharType="end"/>
    </w:r>
  </w:p>
  <w:p>
    <w:pPr>
      <w:pStyle w:val="Antrats"/>
    </w:pPr>
  </w:p>
</w:hdr>
</file>

<file path=word/header7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96</w:t>
    </w:r>
    <w:r>
      <w:fldChar w:fldCharType="end"/>
    </w:r>
  </w:p>
  <w:p>
    <w:pPr>
      <w:pStyle w:val="Antrats"/>
    </w:pPr>
  </w:p>
</w:hdr>
</file>

<file path=word/header7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w:instrText>
    </w:r>
    <w:r>
      <w:instrText>ERGEFORMAT</w:instrText>
    </w:r>
    <w:r>
      <w:fldChar w:fldCharType="separate"/>
    </w:r>
    <w:r>
      <w:t>4</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abstractNum w:abstractNumId="0"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TAMALIŪNIENĖ Vilija">
    <w15:presenceInfo w15:providerId="AD" w15:userId="S-1-5-21-4015230268-3135662936-2741650420-2876"/>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1"/>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84B43"/>
  <w15:docId w15:val="{1362047C-F5AE-4E6F-B0EE-916D4B7F49D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No List"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679552556">
      <w:bodyDiv w:val="1"/>
      <w:marLeft w:val="0"/>
      <w:marRight w:val="0"/>
      <w:marTop w:val="0"/>
      <w:marBottom w:val="0"/>
      <w:divBdr>
        <w:top w:val="none" w:sz="0" w:space="0" w:color="auto"/>
        <w:left w:val="none" w:sz="0" w:space="0" w:color="auto"/>
        <w:bottom w:val="none" w:sz="0" w:space="0" w:color="auto"/>
        <w:right w:val="none" w:sz="0" w:space="0" w:color="auto"/>
      </w:divBdr>
    </w:div>
    <w:div w:id="820854770">
      <w:bodyDiv w:val="1"/>
      <w:marLeft w:val="0"/>
      <w:marRight w:val="0"/>
      <w:marTop w:val="0"/>
      <w:marBottom w:val="0"/>
      <w:divBdr>
        <w:top w:val="none" w:sz="0" w:space="0" w:color="auto"/>
        <w:left w:val="none" w:sz="0" w:space="0" w:color="auto"/>
        <w:bottom w:val="none" w:sz="0" w:space="0" w:color="auto"/>
        <w:right w:val="none" w:sz="0" w:space="0" w:color="auto"/>
      </w:divBdr>
    </w:div>
    <w:div w:id="906576970">
      <w:bodyDiv w:val="1"/>
      <w:marLeft w:val="0"/>
      <w:marRight w:val="0"/>
      <w:marTop w:val="0"/>
      <w:marBottom w:val="0"/>
      <w:divBdr>
        <w:top w:val="none" w:sz="0" w:space="0" w:color="auto"/>
        <w:left w:val="none" w:sz="0" w:space="0" w:color="auto"/>
        <w:bottom w:val="none" w:sz="0" w:space="0" w:color="auto"/>
        <w:right w:val="none" w:sz="0" w:space="0" w:color="auto"/>
      </w:divBdr>
    </w:div>
    <w:div w:id="919558488">
      <w:bodyDiv w:val="1"/>
      <w:marLeft w:val="0"/>
      <w:marRight w:val="0"/>
      <w:marTop w:val="0"/>
      <w:marBottom w:val="0"/>
      <w:divBdr>
        <w:top w:val="none" w:sz="0" w:space="0" w:color="auto"/>
        <w:left w:val="none" w:sz="0" w:space="0" w:color="auto"/>
        <w:bottom w:val="none" w:sz="0" w:space="0" w:color="auto"/>
        <w:right w:val="none" w:sz="0" w:space="0" w:color="auto"/>
      </w:divBdr>
    </w:div>
    <w:div w:id="982349272">
      <w:bodyDiv w:val="1"/>
      <w:marLeft w:val="225"/>
      <w:marRight w:val="225"/>
      <w:marTop w:val="0"/>
      <w:marBottom w:val="0"/>
      <w:divBdr>
        <w:top w:val="none" w:sz="0" w:space="0" w:color="auto"/>
        <w:left w:val="none" w:sz="0" w:space="0" w:color="auto"/>
        <w:bottom w:val="none" w:sz="0" w:space="0" w:color="auto"/>
        <w:right w:val="none" w:sz="0" w:space="0" w:color="auto"/>
      </w:divBdr>
      <w:divsChild>
        <w:div w:id="1650206898">
          <w:marLeft w:val="0"/>
          <w:marRight w:val="0"/>
          <w:marTop w:val="0"/>
          <w:marBottom w:val="0"/>
          <w:divBdr>
            <w:top w:val="none" w:sz="0" w:space="0" w:color="auto"/>
            <w:left w:val="none" w:sz="0" w:space="0" w:color="auto"/>
            <w:bottom w:val="none" w:sz="0" w:space="0" w:color="auto"/>
            <w:right w:val="none" w:sz="0" w:space="0" w:color="auto"/>
          </w:divBdr>
        </w:div>
      </w:divsChild>
    </w:div>
    <w:div w:id="989089708">
      <w:bodyDiv w:val="1"/>
      <w:marLeft w:val="0"/>
      <w:marRight w:val="0"/>
      <w:marTop w:val="0"/>
      <w:marBottom w:val="0"/>
      <w:divBdr>
        <w:top w:val="none" w:sz="0" w:space="0" w:color="auto"/>
        <w:left w:val="none" w:sz="0" w:space="0" w:color="auto"/>
        <w:bottom w:val="none" w:sz="0" w:space="0" w:color="auto"/>
        <w:right w:val="none" w:sz="0" w:space="0" w:color="auto"/>
      </w:divBdr>
    </w:div>
    <w:div w:id="1166240024">
      <w:bodyDiv w:val="1"/>
      <w:marLeft w:val="225"/>
      <w:marRight w:val="225"/>
      <w:marTop w:val="0"/>
      <w:marBottom w:val="0"/>
      <w:divBdr>
        <w:top w:val="none" w:sz="0" w:space="0" w:color="auto"/>
        <w:left w:val="none" w:sz="0" w:space="0" w:color="auto"/>
        <w:bottom w:val="none" w:sz="0" w:space="0" w:color="auto"/>
        <w:right w:val="none" w:sz="0" w:space="0" w:color="auto"/>
      </w:divBdr>
      <w:divsChild>
        <w:div w:id="1389064956">
          <w:marLeft w:val="0"/>
          <w:marRight w:val="0"/>
          <w:marTop w:val="0"/>
          <w:marBottom w:val="0"/>
          <w:divBdr>
            <w:top w:val="none" w:sz="0" w:space="0" w:color="auto"/>
            <w:left w:val="none" w:sz="0" w:space="0" w:color="auto"/>
            <w:bottom w:val="none" w:sz="0" w:space="0" w:color="auto"/>
            <w:right w:val="none" w:sz="0" w:space="0" w:color="auto"/>
          </w:divBdr>
        </w:div>
      </w:divsChild>
    </w:div>
    <w:div w:id="1300569861">
      <w:bodyDiv w:val="1"/>
      <w:marLeft w:val="0"/>
      <w:marRight w:val="0"/>
      <w:marTop w:val="0"/>
      <w:marBottom w:val="0"/>
      <w:divBdr>
        <w:top w:val="none" w:sz="0" w:space="0" w:color="auto"/>
        <w:left w:val="none" w:sz="0" w:space="0" w:color="auto"/>
        <w:bottom w:val="none" w:sz="0" w:space="0" w:color="auto"/>
        <w:right w:val="none" w:sz="0" w:space="0" w:color="auto"/>
      </w:divBdr>
    </w:div>
    <w:div w:id="1828597137">
      <w:bodyDiv w:val="1"/>
      <w:marLeft w:val="0"/>
      <w:marRight w:val="0"/>
      <w:marTop w:val="0"/>
      <w:marBottom w:val="0"/>
      <w:divBdr>
        <w:top w:val="none" w:sz="0" w:space="0" w:color="auto"/>
        <w:left w:val="none" w:sz="0" w:space="0" w:color="auto"/>
        <w:bottom w:val="none" w:sz="0" w:space="0" w:color="auto"/>
        <w:right w:val="none" w:sz="0" w:space="0" w:color="auto"/>
      </w:divBdr>
    </w:div>
    <w:div w:id="1931816971">
      <w:bodyDiv w:val="1"/>
      <w:marLeft w:val="0"/>
      <w:marRight w:val="0"/>
      <w:marTop w:val="0"/>
      <w:marBottom w:val="0"/>
      <w:divBdr>
        <w:top w:val="none" w:sz="0" w:space="0" w:color="auto"/>
        <w:left w:val="none" w:sz="0" w:space="0" w:color="auto"/>
        <w:bottom w:val="none" w:sz="0" w:space="0" w:color="auto"/>
        <w:right w:val="none" w:sz="0" w:space="0" w:color="auto"/>
      </w:divBdr>
    </w:div>
    <w:div w:id="203889196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492329">
          <w:marLeft w:val="0"/>
          <w:marRight w:val="0"/>
          <w:marTop w:val="0"/>
          <w:marBottom w:val="0"/>
          <w:divBdr>
            <w:top w:val="none" w:sz="0" w:space="0" w:color="auto"/>
            <w:left w:val="none" w:sz="0" w:space="0" w:color="auto"/>
            <w:bottom w:val="none" w:sz="0" w:space="0" w:color="auto"/>
            <w:right w:val="none" w:sz="0" w:space="0" w:color="auto"/>
          </w:divBdr>
        </w:div>
      </w:divsChild>
    </w:div>
    <w:div w:id="20765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www3.lrs.lt/cgi-bin/preps2?Condition1=82787&amp;Condition2="/>
  <Relationship Id="rId11" Type="http://schemas.openxmlformats.org/officeDocument/2006/relationships/hyperlink" TargetMode="External" Target="http://www3.lrs.lt/cgi-bin/preps2?Condition1=88075&amp;Condition2="/>
  <Relationship Id="rId12" Type="http://schemas.openxmlformats.org/officeDocument/2006/relationships/hyperlink" TargetMode="External" Target="http://www3.lrs.lt/cgi-bin/preps2?Condition1=94413&amp;Condition2="/>
  <Relationship Id="rId13" Type="http://schemas.openxmlformats.org/officeDocument/2006/relationships/hyperlink" TargetMode="External" Target="http://www3.lrs.lt/cgi-bin/preps2?Condition1=98254&amp;Condition2="/>
  <Relationship Id="rId14" Type="http://schemas.openxmlformats.org/officeDocument/2006/relationships/hyperlink" TargetMode="External" Target="http://www3.lrs.lt/cgi-bin/preps2?a=166206&amp;b="/>
  <Relationship Id="rId15" Type="http://schemas.openxmlformats.org/officeDocument/2006/relationships/hyperlink" TargetMode="External" Target="http://www3.lrs.lt/cgi-bin/preps2?a=193748&amp;b="/>
  <Relationship Id="rId16" Type="http://schemas.openxmlformats.org/officeDocument/2006/relationships/hyperlink" TargetMode="External" Target="http://www3.lrs.lt/cgi-bin/preps2?a=197163&amp;b="/>
  <Relationship Id="rId17" Type="http://schemas.openxmlformats.org/officeDocument/2006/relationships/hyperlink" TargetMode="External" Target="http://www3.lrs.lt/cgi-bin/preps2?a=82787&amp;b="/>
  <Relationship Id="rId18" Type="http://schemas.openxmlformats.org/officeDocument/2006/relationships/hyperlink" TargetMode="External" Target="http://www3.lrs.lt/cgi-bin/preps2?a=212614&amp;b="/>
  <Relationship Id="rId19" Type="http://schemas.openxmlformats.org/officeDocument/2006/relationships/hyperlink" TargetMode="External" Target="http://www3.lrs.lt/cgi-bin/preps2?a=224240&amp;b="/>
  <Relationship Id="rId2" Type="http://schemas.openxmlformats.org/officeDocument/2006/relationships/fontTable" Target="fontTable.xml"/>
  <Relationship Id="rId20" Type="http://schemas.openxmlformats.org/officeDocument/2006/relationships/hyperlink" TargetMode="External" Target="http://www3.lrs.lt/cgi-bin/preps2?a=212614&amp;b="/>
  <Relationship Id="rId21" Type="http://schemas.openxmlformats.org/officeDocument/2006/relationships/hyperlink" TargetMode="External" Target="http://www3.lrs.lt/cgi-bin/preps2?a=224240&amp;b="/>
  <Relationship Id="rId22" Type="http://schemas.openxmlformats.org/officeDocument/2006/relationships/hyperlink" TargetMode="External" Target="http://www3.lrs.lt/cgi-bin/preps2?a=224653&amp;b="/>
  <Relationship Id="rId23" Type="http://schemas.openxmlformats.org/officeDocument/2006/relationships/hyperlink" TargetMode="External" Target="http://www3.lrs.lt/cgi-bin/preps2?a=235369&amp;b="/>
  <Relationship Id="rId24" Type="http://schemas.openxmlformats.org/officeDocument/2006/relationships/hyperlink" TargetMode="External" Target="http://www3.lrs.lt/cgi-bin/preps2?a=238258&amp;b="/>
  <Relationship Id="rId25" Type="http://schemas.openxmlformats.org/officeDocument/2006/relationships/hyperlink" TargetMode="External" Target="http://www3.lrs.lt/cgi-bin/preps2?a=268778&amp;b="/>
  <Relationship Id="rId26" Type="http://schemas.openxmlformats.org/officeDocument/2006/relationships/hyperlink" TargetMode="External" Target="http://www3.lrs.lt/cgi-bin/preps2?a=197163&amp;b="/>
  <Relationship Id="rId27" Type="http://schemas.openxmlformats.org/officeDocument/2006/relationships/hyperlink" TargetMode="External" Target="http://www3.lrs.lt/cgi-bin/preps2?a=197163&amp;b="/>
  <Relationship Id="rId28" Type="http://schemas.openxmlformats.org/officeDocument/2006/relationships/hyperlink" TargetMode="External" Target="http://www3.lrs.lt/cgi-bin/preps2?a=307779&amp;b="/>
  <Relationship Id="rId29" Type="http://schemas.openxmlformats.org/officeDocument/2006/relationships/hyperlink" TargetMode="External" Target="http://www3.lrs.lt/cgi-bin/preps2?a=324492&amp;b="/>
  <Relationship Id="rId3" Type="http://schemas.openxmlformats.org/officeDocument/2006/relationships/footnotes" Target="footnotes.xml"/>
  <Relationship Id="rId30" Type="http://schemas.openxmlformats.org/officeDocument/2006/relationships/hyperlink" TargetMode="External" Target="http://www3.lrs.lt/cgi-bin/preps2?a=268778&amp;b="/>
  <Relationship Id="rId31" Type="http://schemas.openxmlformats.org/officeDocument/2006/relationships/hyperlink" TargetMode="External" Target="http://www3.lrs.lt/cgi-bin/preps2?a=350408&amp;b="/>
  <Relationship Id="rId32" Type="http://schemas.openxmlformats.org/officeDocument/2006/relationships/hyperlink" TargetMode="External" Target="http://www3.lrs.lt/cgi-bin/preps2?a=365477&amp;b="/>
  <Relationship Id="rId33" Type="http://schemas.openxmlformats.org/officeDocument/2006/relationships/hyperlink" TargetMode="External" Target="http://www3.lrs.lt/cgi-bin/preps2?a=389851&amp;b="/>
  <Relationship Id="rId34" Type="http://schemas.openxmlformats.org/officeDocument/2006/relationships/hyperlink" TargetMode="External" Target="http://www3.lrs.lt/cgi-bin/preps2?a=365476&amp;b="/>
  <Relationship Id="rId35" Type="http://schemas.openxmlformats.org/officeDocument/2006/relationships/hyperlink" TargetMode="External" Target="http://www3.lrs.lt/pls/inter/dokpaieska.showdoc_l?p_id=268778"/>
  <Relationship Id="rId36" Type="http://schemas.openxmlformats.org/officeDocument/2006/relationships/hyperlink" TargetMode="External" Target="http://www3.lrs.lt/pls/inter/dokpaieska.showdoc_l?p_id=350408"/>
  <Relationship Id="rId37" Type="http://schemas.openxmlformats.org/officeDocument/2006/relationships/hyperlink" TargetMode="External" Target="http://www3.lrs.lt/cgi-bin/preps2?a=389852&amp;b="/>
  <Relationship Id="rId38" Type="http://schemas.openxmlformats.org/officeDocument/2006/relationships/hyperlink" TargetMode="External" Target="http://www3.lrs.lt/cgi-bin/preps2?a=386466&amp;b="/>
  <Relationship Id="rId39" Type="http://schemas.openxmlformats.org/officeDocument/2006/relationships/hyperlink" TargetMode="External" Target="http://www3.lrs.lt/cgi-bin/preps2?a=389869&amp;b="/>
  <Relationship Id="rId4" Type="http://schemas.openxmlformats.org/officeDocument/2006/relationships/numbering" Target="numbering.xml"/>
  <Relationship Id="rId40" Type="http://schemas.openxmlformats.org/officeDocument/2006/relationships/hyperlink" TargetMode="External" Target="http://www3.lrs.lt/pls/inter/dokpaieska.showdoc_l?p_id=30614"/>
  <Relationship Id="rId41" Type="http://schemas.openxmlformats.org/officeDocument/2006/relationships/hyperlink" TargetMode="External" Target="http://www3.lrs.lt/pls/inter/dokpaieska.showdoc_l?p_id=268778"/>
  <Relationship Id="rId42" Type="http://schemas.openxmlformats.org/officeDocument/2006/relationships/hyperlink" TargetMode="External" Target="http://www3.lrs.lt/cgi-bin/preps2?a=403066&amp;b="/>
  <Relationship Id="rId43" Type="http://schemas.openxmlformats.org/officeDocument/2006/relationships/hyperlink" TargetMode="External" Target="http://www3.lrs.lt/cgi-bin/preps2?a=402797&amp;b="/>
  <Relationship Id="rId44" Type="http://schemas.openxmlformats.org/officeDocument/2006/relationships/hyperlink" TargetMode="External" Target="http://www3.lrs.lt/cgi-bin/preps2?a=407672&amp;b="/>
  <Relationship Id="rId45" Type="http://schemas.openxmlformats.org/officeDocument/2006/relationships/hyperlink" TargetMode="External" Target="http://www3.lrs.lt/cgi-bin/preps2?a=411820&amp;b="/>
  <Relationship Id="rId46" Type="http://schemas.openxmlformats.org/officeDocument/2006/relationships/hyperlink" TargetMode="External" Target="http://www3.lrs.lt/cgi-bin/preps2?a=421262&amp;b="/>
  <Relationship Id="rId47" Type="http://schemas.openxmlformats.org/officeDocument/2006/relationships/hyperlink" TargetMode="External" Target="http://www3.lrs.lt/cgi-bin/preps2?a=429291&amp;b="/>
  <Relationship Id="rId48" Type="http://schemas.openxmlformats.org/officeDocument/2006/relationships/hyperlink" TargetMode="External" Target="http://www3.lrs.lt/pls/inter/dokpaieska.showdoc_l?p_id=30614"/>
  <Relationship Id="rId49" Type="http://schemas.openxmlformats.org/officeDocument/2006/relationships/hyperlink" TargetMode="External" Target="http://www3.lrs.lt/pls/inter/dokpaieska.showdoc_l?p_id=268778"/>
  <Relationship Id="rId5" Type="http://schemas.openxmlformats.org/officeDocument/2006/relationships/settings" Target="settings.xml"/>
  <Relationship Id="rId50" Type="http://schemas.openxmlformats.org/officeDocument/2006/relationships/hyperlink" TargetMode="External" Target="http://www3.lrs.lt/cgi-bin/preps2?a=441899&amp;b="/>
  <Relationship Id="rId51" Type="http://schemas.openxmlformats.org/officeDocument/2006/relationships/hyperlink" TargetMode="External" Target="http://www3.lrs.lt/cgi-bin/preps2?a=458234&amp;b="/>
  <Relationship Id="rId52" Type="http://schemas.openxmlformats.org/officeDocument/2006/relationships/hyperlink" TargetMode="External" Target="http://www3.lrs.lt/pls/inter/dokpaieska.showdoc_l?p_id=30614"/>
  <Relationship Id="rId53" Type="http://schemas.openxmlformats.org/officeDocument/2006/relationships/hyperlink" TargetMode="External" Target="http://www3.lrs.lt/pls/inter/dokpaieska.showdoc_l?p_id=268778"/>
  <Relationship Id="rId54" Type="http://schemas.openxmlformats.org/officeDocument/2006/relationships/hyperlink" TargetMode="External" Target="http://eur-lex.europa.eu/legal-content/LIT/TXT/?uri=CELEX:31780R2019&amp;locale=lt"/>
  <Relationship Id="rId55" Type="http://schemas.openxmlformats.org/officeDocument/2006/relationships/hyperlink" TargetMode="External" Target="http://eur-lex.europa.eu/legal-content/LIT/TXT/?uri=CELEX:31986R2015&amp;locale=lt"/>
  <Relationship Id="rId56" Type="http://schemas.openxmlformats.org/officeDocument/2006/relationships/hyperlink" TargetMode="External" Target="http://eur-lex.europa.eu/legal-content/LIT/TXT/?uri=CELEX:32013R1303&amp;locale=lt"/>
  <Relationship Id="rId57" Type="http://schemas.openxmlformats.org/officeDocument/2006/relationships/hyperlink" TargetMode="External" Target="http://eur-lex.europa.eu/legal-content/LIT/TXT/?uri=CELEX:32006R1083&amp;locale=lt"/>
  <Relationship Id="rId58" Type="http://schemas.openxmlformats.org/officeDocument/2006/relationships/hyperlink" TargetMode="External" Target="http://eur-lex.europa.eu/legal-content/LIT/TXT/?uri=CELEX:32013R1306&amp;locale=lt"/>
  <Relationship Id="rId59" Type="http://schemas.openxmlformats.org/officeDocument/2006/relationships/hyperlink" TargetMode="External" Target="http://eur-lex.europa.eu/legal-content/LIT/TXT/?uri=CELEX:31978R0352&amp;locale=lt"/>
  <Relationship Id="rId6" Type="http://schemas.openxmlformats.org/officeDocument/2006/relationships/styles" Target="styles.xml"/>
  <Relationship Id="rId60" Type="http://schemas.openxmlformats.org/officeDocument/2006/relationships/hyperlink" TargetMode="External" Target="http://eur-lex.europa.eu/legal-content/LIT/TXT/?uri=CELEX:31994R0165&amp;locale=lt"/>
  <Relationship Id="rId61" Type="http://schemas.openxmlformats.org/officeDocument/2006/relationships/hyperlink" TargetMode="External" Target="http://eur-lex.europa.eu/legal-content/LIT/TXT/?uri=CELEX:31998R2799&amp;locale=lt"/>
  <Relationship Id="rId62" Type="http://schemas.openxmlformats.org/officeDocument/2006/relationships/hyperlink" TargetMode="External" Target="http://eur-lex.europa.eu/legal-content/LIT/TXT/?uri=CELEX:32000R0814&amp;locale=lt"/>
  <Relationship Id="rId63" Type="http://schemas.openxmlformats.org/officeDocument/2006/relationships/hyperlink" TargetMode="External" Target="http://eur-lex.europa.eu/legal-content/LIT/TXT/?uri=CELEX:32005R1290&amp;locale=lt"/>
  <Relationship Id="rId64" Type="http://schemas.openxmlformats.org/officeDocument/2006/relationships/hyperlink" TargetMode="External" Target="http://eur-lex.europa.eu/legal-content/LIT/TXT/?uri=CELEX:32008R0485&amp;locale=lt"/>
  <Relationship Id="rId65" Type="http://schemas.openxmlformats.org/officeDocument/2006/relationships/header" Target="header76.xml"/>
  <Relationship Id="rId66" Type="http://schemas.openxmlformats.org/officeDocument/2006/relationships/header" Target="header77.xml"/>
  <Relationship Id="rId67" Type="http://schemas.openxmlformats.org/officeDocument/2006/relationships/footer" Target="footer76.xml"/>
  <Relationship Id="rId68" Type="http://schemas.openxmlformats.org/officeDocument/2006/relationships/footer" Target="footer77.xml"/>
  <Relationship Id="rId69" Type="http://schemas.openxmlformats.org/officeDocument/2006/relationships/header" Target="header78.xml"/>
  <Relationship Id="rId7" Type="http://schemas.openxmlformats.org/officeDocument/2006/relationships/theme" Target="theme/theme1.xml"/>
  <Relationship Id="rId70" Type="http://schemas.openxmlformats.org/officeDocument/2006/relationships/footer" Target="footer78.xml"/>
  <Relationship Id="rId71" Type="http://schemas.openxmlformats.org/officeDocument/2006/relationships/hyperlink" TargetMode="External" Target="http://eur-lex.europa.eu/legal-content/LIT/TXT/?uri=CELEX:32013L0034&amp;locale=lt"/>
  <Relationship Id="rId8" Type="http://schemas.openxmlformats.org/officeDocument/2006/relationships/webSettings" Target="webSettings.xml"/>
  <Relationship Id="rId9" Type="http://schemas.openxmlformats.org/officeDocument/2006/relationships/hyperlink" TargetMode="External" Target="http://www3.lrs.lt/cgi-bin/preps2?Condition1=47597&amp;Condition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312</TotalTime>
  <Pages>163</Pages>
  <Words>51074</Words>
  <Characters>372788</Characters>
  <Application>Microsoft Office Word</Application>
  <DocSecurity>0</DocSecurity>
  <Lines>3106</Lines>
  <Paragraphs>846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Seimas</Company>
  <LinksUpToDate>false</LinksUpToDate>
  <CharactersWithSpaces>423016</CharactersWithSpaces>
  <SharedDoc>false</SharedDoc>
  <HyperlinkBase/>
  <HLinks>
    <vt:vector xmlns:vt="http://schemas.openxmlformats.org/officeDocument/2006/docPropsVTypes" size="1248" baseType="variant">
      <vt:variant>
        <vt:i4>1638494</vt:i4>
      </vt:variant>
      <vt:variant>
        <vt:i4>621</vt:i4>
      </vt:variant>
      <vt:variant>
        <vt:i4>0</vt:i4>
      </vt:variant>
      <vt:variant>
        <vt:i4>5</vt:i4>
      </vt:variant>
      <vt:variant>
        <vt:lpwstr>http://www3.lrs.lt/cgi-bin/preps2?a=407672&amp;b=</vt:lpwstr>
      </vt:variant>
      <vt:variant>
        <vt:lpwstr/>
      </vt:variant>
      <vt:variant>
        <vt:i4>1310806</vt:i4>
      </vt:variant>
      <vt:variant>
        <vt:i4>618</vt:i4>
      </vt:variant>
      <vt:variant>
        <vt:i4>0</vt:i4>
      </vt:variant>
      <vt:variant>
        <vt:i4>5</vt:i4>
      </vt:variant>
      <vt:variant>
        <vt:lpwstr>http://www3.lrs.lt/cgi-bin/preps2?a=389869&amp;b=</vt:lpwstr>
      </vt:variant>
      <vt:variant>
        <vt:lpwstr/>
      </vt:variant>
      <vt:variant>
        <vt:i4>1638491</vt:i4>
      </vt:variant>
      <vt:variant>
        <vt:i4>615</vt:i4>
      </vt:variant>
      <vt:variant>
        <vt:i4>0</vt:i4>
      </vt:variant>
      <vt:variant>
        <vt:i4>5</vt:i4>
      </vt:variant>
      <vt:variant>
        <vt:lpwstr>http://www3.lrs.lt/cgi-bin/preps2?a=365476&amp;b=</vt:lpwstr>
      </vt:variant>
      <vt:variant>
        <vt:lpwstr/>
      </vt:variant>
      <vt:variant>
        <vt:i4>1638484</vt:i4>
      </vt:variant>
      <vt:variant>
        <vt:i4>612</vt:i4>
      </vt:variant>
      <vt:variant>
        <vt:i4>0</vt:i4>
      </vt:variant>
      <vt:variant>
        <vt:i4>5</vt:i4>
      </vt:variant>
      <vt:variant>
        <vt:lpwstr>http://www3.lrs.lt/cgi-bin/preps2?a=324492&amp;b=</vt:lpwstr>
      </vt:variant>
      <vt:variant>
        <vt:lpwstr/>
      </vt:variant>
      <vt:variant>
        <vt:i4>1310806</vt:i4>
      </vt:variant>
      <vt:variant>
        <vt:i4>609</vt:i4>
      </vt:variant>
      <vt:variant>
        <vt:i4>0</vt:i4>
      </vt:variant>
      <vt:variant>
        <vt:i4>5</vt:i4>
      </vt:variant>
      <vt:variant>
        <vt:lpwstr>http://www3.lrs.lt/cgi-bin/preps2?a=389869&amp;b=</vt:lpwstr>
      </vt:variant>
      <vt:variant>
        <vt:lpwstr/>
      </vt:variant>
      <vt:variant>
        <vt:i4>1638484</vt:i4>
      </vt:variant>
      <vt:variant>
        <vt:i4>606</vt:i4>
      </vt:variant>
      <vt:variant>
        <vt:i4>0</vt:i4>
      </vt:variant>
      <vt:variant>
        <vt:i4>5</vt:i4>
      </vt:variant>
      <vt:variant>
        <vt:lpwstr>http://www3.lrs.lt/cgi-bin/preps2?a=324492&amp;b=</vt:lpwstr>
      </vt:variant>
      <vt:variant>
        <vt:lpwstr/>
      </vt:variant>
      <vt:variant>
        <vt:i4>1310806</vt:i4>
      </vt:variant>
      <vt:variant>
        <vt:i4>603</vt:i4>
      </vt:variant>
      <vt:variant>
        <vt:i4>0</vt:i4>
      </vt:variant>
      <vt:variant>
        <vt:i4>5</vt:i4>
      </vt:variant>
      <vt:variant>
        <vt:lpwstr>http://www3.lrs.lt/cgi-bin/preps2?a=389869&amp;b=</vt:lpwstr>
      </vt:variant>
      <vt:variant>
        <vt:lpwstr/>
      </vt:variant>
      <vt:variant>
        <vt:i4>1507417</vt:i4>
      </vt:variant>
      <vt:variant>
        <vt:i4>600</vt:i4>
      </vt:variant>
      <vt:variant>
        <vt:i4>0</vt:i4>
      </vt:variant>
      <vt:variant>
        <vt:i4>5</vt:i4>
      </vt:variant>
      <vt:variant>
        <vt:lpwstr>http://www3.lrs.lt/cgi-bin/preps2?a=386466&amp;b=</vt:lpwstr>
      </vt:variant>
      <vt:variant>
        <vt:lpwstr/>
      </vt:variant>
      <vt:variant>
        <vt:i4>1638484</vt:i4>
      </vt:variant>
      <vt:variant>
        <vt:i4>597</vt:i4>
      </vt:variant>
      <vt:variant>
        <vt:i4>0</vt:i4>
      </vt:variant>
      <vt:variant>
        <vt:i4>5</vt:i4>
      </vt:variant>
      <vt:variant>
        <vt:lpwstr>http://www3.lrs.lt/cgi-bin/preps2?a=324492&amp;b=</vt:lpwstr>
      </vt:variant>
      <vt:variant>
        <vt:lpwstr/>
      </vt:variant>
      <vt:variant>
        <vt:i4>1835075</vt:i4>
      </vt:variant>
      <vt:variant>
        <vt:i4>594</vt:i4>
      </vt:variant>
      <vt:variant>
        <vt:i4>0</vt:i4>
      </vt:variant>
      <vt:variant>
        <vt:i4>5</vt:i4>
      </vt:variant>
      <vt:variant>
        <vt:lpwstr>http://www3.lrs.lt/pls/inter/dokpaieska.showdoc_l?p_id=17950</vt:lpwstr>
      </vt:variant>
      <vt:variant>
        <vt:lpwstr/>
      </vt:variant>
      <vt:variant>
        <vt:i4>1310806</vt:i4>
      </vt:variant>
      <vt:variant>
        <vt:i4>591</vt:i4>
      </vt:variant>
      <vt:variant>
        <vt:i4>0</vt:i4>
      </vt:variant>
      <vt:variant>
        <vt:i4>5</vt:i4>
      </vt:variant>
      <vt:variant>
        <vt:lpwstr>http://www3.lrs.lt/cgi-bin/preps2?a=389869&amp;b=</vt:lpwstr>
      </vt:variant>
      <vt:variant>
        <vt:lpwstr/>
      </vt:variant>
      <vt:variant>
        <vt:i4>1638491</vt:i4>
      </vt:variant>
      <vt:variant>
        <vt:i4>588</vt:i4>
      </vt:variant>
      <vt:variant>
        <vt:i4>0</vt:i4>
      </vt:variant>
      <vt:variant>
        <vt:i4>5</vt:i4>
      </vt:variant>
      <vt:variant>
        <vt:lpwstr>http://www3.lrs.lt/cgi-bin/preps2?a=365476&amp;b=</vt:lpwstr>
      </vt:variant>
      <vt:variant>
        <vt:lpwstr/>
      </vt:variant>
      <vt:variant>
        <vt:i4>1638484</vt:i4>
      </vt:variant>
      <vt:variant>
        <vt:i4>585</vt:i4>
      </vt:variant>
      <vt:variant>
        <vt:i4>0</vt:i4>
      </vt:variant>
      <vt:variant>
        <vt:i4>5</vt:i4>
      </vt:variant>
      <vt:variant>
        <vt:lpwstr>http://www3.lrs.lt/cgi-bin/preps2?a=324492&amp;b=</vt:lpwstr>
      </vt:variant>
      <vt:variant>
        <vt:lpwstr/>
      </vt:variant>
      <vt:variant>
        <vt:i4>1638491</vt:i4>
      </vt:variant>
      <vt:variant>
        <vt:i4>582</vt:i4>
      </vt:variant>
      <vt:variant>
        <vt:i4>0</vt:i4>
      </vt:variant>
      <vt:variant>
        <vt:i4>5</vt:i4>
      </vt:variant>
      <vt:variant>
        <vt:lpwstr>http://www3.lrs.lt/cgi-bin/preps2?a=365476&amp;b=</vt:lpwstr>
      </vt:variant>
      <vt:variant>
        <vt:lpwstr/>
      </vt:variant>
      <vt:variant>
        <vt:i4>1638484</vt:i4>
      </vt:variant>
      <vt:variant>
        <vt:i4>579</vt:i4>
      </vt:variant>
      <vt:variant>
        <vt:i4>0</vt:i4>
      </vt:variant>
      <vt:variant>
        <vt:i4>5</vt:i4>
      </vt:variant>
      <vt:variant>
        <vt:lpwstr>http://www3.lrs.lt/cgi-bin/preps2?a=324492&amp;b=</vt:lpwstr>
      </vt:variant>
      <vt:variant>
        <vt:lpwstr/>
      </vt:variant>
      <vt:variant>
        <vt:i4>1638491</vt:i4>
      </vt:variant>
      <vt:variant>
        <vt:i4>576</vt:i4>
      </vt:variant>
      <vt:variant>
        <vt:i4>0</vt:i4>
      </vt:variant>
      <vt:variant>
        <vt:i4>5</vt:i4>
      </vt:variant>
      <vt:variant>
        <vt:lpwstr>http://www3.lrs.lt/cgi-bin/preps2?a=365476&amp;b=</vt:lpwstr>
      </vt:variant>
      <vt:variant>
        <vt:lpwstr/>
      </vt:variant>
      <vt:variant>
        <vt:i4>1638484</vt:i4>
      </vt:variant>
      <vt:variant>
        <vt:i4>573</vt:i4>
      </vt:variant>
      <vt:variant>
        <vt:i4>0</vt:i4>
      </vt:variant>
      <vt:variant>
        <vt:i4>5</vt:i4>
      </vt:variant>
      <vt:variant>
        <vt:lpwstr>http://www3.lrs.lt/cgi-bin/preps2?a=324492&amp;b=</vt:lpwstr>
      </vt:variant>
      <vt:variant>
        <vt:lpwstr/>
      </vt:variant>
      <vt:variant>
        <vt:i4>1310806</vt:i4>
      </vt:variant>
      <vt:variant>
        <vt:i4>570</vt:i4>
      </vt:variant>
      <vt:variant>
        <vt:i4>0</vt:i4>
      </vt:variant>
      <vt:variant>
        <vt:i4>5</vt:i4>
      </vt:variant>
      <vt:variant>
        <vt:lpwstr>http://www3.lrs.lt/cgi-bin/preps2?a=389869&amp;b=</vt:lpwstr>
      </vt:variant>
      <vt:variant>
        <vt:lpwstr/>
      </vt:variant>
      <vt:variant>
        <vt:i4>1638491</vt:i4>
      </vt:variant>
      <vt:variant>
        <vt:i4>567</vt:i4>
      </vt:variant>
      <vt:variant>
        <vt:i4>0</vt:i4>
      </vt:variant>
      <vt:variant>
        <vt:i4>5</vt:i4>
      </vt:variant>
      <vt:variant>
        <vt:lpwstr>http://www3.lrs.lt/cgi-bin/preps2?a=365476&amp;b=</vt:lpwstr>
      </vt:variant>
      <vt:variant>
        <vt:lpwstr/>
      </vt:variant>
      <vt:variant>
        <vt:i4>1638484</vt:i4>
      </vt:variant>
      <vt:variant>
        <vt:i4>564</vt:i4>
      </vt:variant>
      <vt:variant>
        <vt:i4>0</vt:i4>
      </vt:variant>
      <vt:variant>
        <vt:i4>5</vt:i4>
      </vt:variant>
      <vt:variant>
        <vt:lpwstr>http://www3.lrs.lt/cgi-bin/preps2?a=324492&amp;b=</vt:lpwstr>
      </vt:variant>
      <vt:variant>
        <vt:lpwstr/>
      </vt:variant>
      <vt:variant>
        <vt:i4>1638491</vt:i4>
      </vt:variant>
      <vt:variant>
        <vt:i4>561</vt:i4>
      </vt:variant>
      <vt:variant>
        <vt:i4>0</vt:i4>
      </vt:variant>
      <vt:variant>
        <vt:i4>5</vt:i4>
      </vt:variant>
      <vt:variant>
        <vt:lpwstr>http://www3.lrs.lt/cgi-bin/preps2?a=365476&amp;b=</vt:lpwstr>
      </vt:variant>
      <vt:variant>
        <vt:lpwstr/>
      </vt:variant>
      <vt:variant>
        <vt:i4>1638484</vt:i4>
      </vt:variant>
      <vt:variant>
        <vt:i4>558</vt:i4>
      </vt:variant>
      <vt:variant>
        <vt:i4>0</vt:i4>
      </vt:variant>
      <vt:variant>
        <vt:i4>5</vt:i4>
      </vt:variant>
      <vt:variant>
        <vt:lpwstr>http://www3.lrs.lt/cgi-bin/preps2?a=324492&amp;b=</vt:lpwstr>
      </vt:variant>
      <vt:variant>
        <vt:lpwstr/>
      </vt:variant>
      <vt:variant>
        <vt:i4>1769563</vt:i4>
      </vt:variant>
      <vt:variant>
        <vt:i4>555</vt:i4>
      </vt:variant>
      <vt:variant>
        <vt:i4>0</vt:i4>
      </vt:variant>
      <vt:variant>
        <vt:i4>5</vt:i4>
      </vt:variant>
      <vt:variant>
        <vt:lpwstr>http://www3.lrs.lt/cgi-bin/preps2?a=403066&amp;b=</vt:lpwstr>
      </vt:variant>
      <vt:variant>
        <vt:lpwstr/>
      </vt:variant>
      <vt:variant>
        <vt:i4>1638491</vt:i4>
      </vt:variant>
      <vt:variant>
        <vt:i4>552</vt:i4>
      </vt:variant>
      <vt:variant>
        <vt:i4>0</vt:i4>
      </vt:variant>
      <vt:variant>
        <vt:i4>5</vt:i4>
      </vt:variant>
      <vt:variant>
        <vt:lpwstr>http://www3.lrs.lt/cgi-bin/preps2?a=365476&amp;b=</vt:lpwstr>
      </vt:variant>
      <vt:variant>
        <vt:lpwstr/>
      </vt:variant>
      <vt:variant>
        <vt:i4>1769563</vt:i4>
      </vt:variant>
      <vt:variant>
        <vt:i4>549</vt:i4>
      </vt:variant>
      <vt:variant>
        <vt:i4>0</vt:i4>
      </vt:variant>
      <vt:variant>
        <vt:i4>5</vt:i4>
      </vt:variant>
      <vt:variant>
        <vt:lpwstr>http://www3.lrs.lt/cgi-bin/preps2?a=403066&amp;b=</vt:lpwstr>
      </vt:variant>
      <vt:variant>
        <vt:lpwstr/>
      </vt:variant>
      <vt:variant>
        <vt:i4>1310806</vt:i4>
      </vt:variant>
      <vt:variant>
        <vt:i4>546</vt:i4>
      </vt:variant>
      <vt:variant>
        <vt:i4>0</vt:i4>
      </vt:variant>
      <vt:variant>
        <vt:i4>5</vt:i4>
      </vt:variant>
      <vt:variant>
        <vt:lpwstr>http://www3.lrs.lt/cgi-bin/preps2?a=389869&amp;b=</vt:lpwstr>
      </vt:variant>
      <vt:variant>
        <vt:lpwstr/>
      </vt:variant>
      <vt:variant>
        <vt:i4>1638491</vt:i4>
      </vt:variant>
      <vt:variant>
        <vt:i4>543</vt:i4>
      </vt:variant>
      <vt:variant>
        <vt:i4>0</vt:i4>
      </vt:variant>
      <vt:variant>
        <vt:i4>5</vt:i4>
      </vt:variant>
      <vt:variant>
        <vt:lpwstr>http://www3.lrs.lt/cgi-bin/preps2?a=365476&amp;b=</vt:lpwstr>
      </vt:variant>
      <vt:variant>
        <vt:lpwstr/>
      </vt:variant>
      <vt:variant>
        <vt:i4>1769563</vt:i4>
      </vt:variant>
      <vt:variant>
        <vt:i4>540</vt:i4>
      </vt:variant>
      <vt:variant>
        <vt:i4>0</vt:i4>
      </vt:variant>
      <vt:variant>
        <vt:i4>5</vt:i4>
      </vt:variant>
      <vt:variant>
        <vt:lpwstr>http://www3.lrs.lt/cgi-bin/preps2?a=403066&amp;b=</vt:lpwstr>
      </vt:variant>
      <vt:variant>
        <vt:lpwstr/>
      </vt:variant>
      <vt:variant>
        <vt:i4>1638491</vt:i4>
      </vt:variant>
      <vt:variant>
        <vt:i4>537</vt:i4>
      </vt:variant>
      <vt:variant>
        <vt:i4>0</vt:i4>
      </vt:variant>
      <vt:variant>
        <vt:i4>5</vt:i4>
      </vt:variant>
      <vt:variant>
        <vt:lpwstr>http://www3.lrs.lt/cgi-bin/preps2?a=365476&amp;b=</vt:lpwstr>
      </vt:variant>
      <vt:variant>
        <vt:lpwstr/>
      </vt:variant>
      <vt:variant>
        <vt:i4>1638484</vt:i4>
      </vt:variant>
      <vt:variant>
        <vt:i4>534</vt:i4>
      </vt:variant>
      <vt:variant>
        <vt:i4>0</vt:i4>
      </vt:variant>
      <vt:variant>
        <vt:i4>5</vt:i4>
      </vt:variant>
      <vt:variant>
        <vt:lpwstr>http://www3.lrs.lt/cgi-bin/preps2?a=324492&amp;b=</vt:lpwstr>
      </vt:variant>
      <vt:variant>
        <vt:lpwstr/>
      </vt:variant>
      <vt:variant>
        <vt:i4>1638491</vt:i4>
      </vt:variant>
      <vt:variant>
        <vt:i4>531</vt:i4>
      </vt:variant>
      <vt:variant>
        <vt:i4>0</vt:i4>
      </vt:variant>
      <vt:variant>
        <vt:i4>5</vt:i4>
      </vt:variant>
      <vt:variant>
        <vt:lpwstr>http://www3.lrs.lt/cgi-bin/preps2?a=365476&amp;b=</vt:lpwstr>
      </vt:variant>
      <vt:variant>
        <vt:lpwstr/>
      </vt:variant>
      <vt:variant>
        <vt:i4>1769563</vt:i4>
      </vt:variant>
      <vt:variant>
        <vt:i4>528</vt:i4>
      </vt:variant>
      <vt:variant>
        <vt:i4>0</vt:i4>
      </vt:variant>
      <vt:variant>
        <vt:i4>5</vt:i4>
      </vt:variant>
      <vt:variant>
        <vt:lpwstr>http://www3.lrs.lt/cgi-bin/preps2?a=403066&amp;b=</vt:lpwstr>
      </vt:variant>
      <vt:variant>
        <vt:lpwstr/>
      </vt:variant>
      <vt:variant>
        <vt:i4>1310806</vt:i4>
      </vt:variant>
      <vt:variant>
        <vt:i4>525</vt:i4>
      </vt:variant>
      <vt:variant>
        <vt:i4>0</vt:i4>
      </vt:variant>
      <vt:variant>
        <vt:i4>5</vt:i4>
      </vt:variant>
      <vt:variant>
        <vt:lpwstr>http://www3.lrs.lt/cgi-bin/preps2?a=389869&amp;b=</vt:lpwstr>
      </vt:variant>
      <vt:variant>
        <vt:lpwstr/>
      </vt:variant>
      <vt:variant>
        <vt:i4>1638491</vt:i4>
      </vt:variant>
      <vt:variant>
        <vt:i4>522</vt:i4>
      </vt:variant>
      <vt:variant>
        <vt:i4>0</vt:i4>
      </vt:variant>
      <vt:variant>
        <vt:i4>5</vt:i4>
      </vt:variant>
      <vt:variant>
        <vt:lpwstr>http://www3.lrs.lt/cgi-bin/preps2?a=365476&amp;b=</vt:lpwstr>
      </vt:variant>
      <vt:variant>
        <vt:lpwstr/>
      </vt:variant>
      <vt:variant>
        <vt:i4>1638484</vt:i4>
      </vt:variant>
      <vt:variant>
        <vt:i4>519</vt:i4>
      </vt:variant>
      <vt:variant>
        <vt:i4>0</vt:i4>
      </vt:variant>
      <vt:variant>
        <vt:i4>5</vt:i4>
      </vt:variant>
      <vt:variant>
        <vt:lpwstr>http://www3.lrs.lt/cgi-bin/preps2?a=324492&amp;b=</vt:lpwstr>
      </vt:variant>
      <vt:variant>
        <vt:lpwstr/>
      </vt:variant>
      <vt:variant>
        <vt:i4>1900629</vt:i4>
      </vt:variant>
      <vt:variant>
        <vt:i4>516</vt:i4>
      </vt:variant>
      <vt:variant>
        <vt:i4>0</vt:i4>
      </vt:variant>
      <vt:variant>
        <vt:i4>5</vt:i4>
      </vt:variant>
      <vt:variant>
        <vt:lpwstr>http://www3.lrs.lt/cgi-bin/preps2?a=402797&amp;b=</vt:lpwstr>
      </vt:variant>
      <vt:variant>
        <vt:lpwstr/>
      </vt:variant>
      <vt:variant>
        <vt:i4>1769563</vt:i4>
      </vt:variant>
      <vt:variant>
        <vt:i4>513</vt:i4>
      </vt:variant>
      <vt:variant>
        <vt:i4>0</vt:i4>
      </vt:variant>
      <vt:variant>
        <vt:i4>5</vt:i4>
      </vt:variant>
      <vt:variant>
        <vt:lpwstr>http://www3.lrs.lt/cgi-bin/preps2?a=403066&amp;b=</vt:lpwstr>
      </vt:variant>
      <vt:variant>
        <vt:lpwstr/>
      </vt:variant>
      <vt:variant>
        <vt:i4>1638491</vt:i4>
      </vt:variant>
      <vt:variant>
        <vt:i4>510</vt:i4>
      </vt:variant>
      <vt:variant>
        <vt:i4>0</vt:i4>
      </vt:variant>
      <vt:variant>
        <vt:i4>5</vt:i4>
      </vt:variant>
      <vt:variant>
        <vt:lpwstr>http://www3.lrs.lt/cgi-bin/preps2?a=365476&amp;b=</vt:lpwstr>
      </vt:variant>
      <vt:variant>
        <vt:lpwstr/>
      </vt:variant>
      <vt:variant>
        <vt:i4>1638484</vt:i4>
      </vt:variant>
      <vt:variant>
        <vt:i4>507</vt:i4>
      </vt:variant>
      <vt:variant>
        <vt:i4>0</vt:i4>
      </vt:variant>
      <vt:variant>
        <vt:i4>5</vt:i4>
      </vt:variant>
      <vt:variant>
        <vt:lpwstr>http://www3.lrs.lt/cgi-bin/preps2?a=324492&amp;b=</vt:lpwstr>
      </vt:variant>
      <vt:variant>
        <vt:lpwstr/>
      </vt:variant>
      <vt:variant>
        <vt:i4>1310806</vt:i4>
      </vt:variant>
      <vt:variant>
        <vt:i4>504</vt:i4>
      </vt:variant>
      <vt:variant>
        <vt:i4>0</vt:i4>
      </vt:variant>
      <vt:variant>
        <vt:i4>5</vt:i4>
      </vt:variant>
      <vt:variant>
        <vt:lpwstr>http://www3.lrs.lt/cgi-bin/preps2?a=389869&amp;b=</vt:lpwstr>
      </vt:variant>
      <vt:variant>
        <vt:lpwstr/>
      </vt:variant>
      <vt:variant>
        <vt:i4>1638491</vt:i4>
      </vt:variant>
      <vt:variant>
        <vt:i4>501</vt:i4>
      </vt:variant>
      <vt:variant>
        <vt:i4>0</vt:i4>
      </vt:variant>
      <vt:variant>
        <vt:i4>5</vt:i4>
      </vt:variant>
      <vt:variant>
        <vt:lpwstr>http://www3.lrs.lt/cgi-bin/preps2?a=365476&amp;b=</vt:lpwstr>
      </vt:variant>
      <vt:variant>
        <vt:lpwstr/>
      </vt:variant>
      <vt:variant>
        <vt:i4>1966165</vt:i4>
      </vt:variant>
      <vt:variant>
        <vt:i4>498</vt:i4>
      </vt:variant>
      <vt:variant>
        <vt:i4>0</vt:i4>
      </vt:variant>
      <vt:variant>
        <vt:i4>5</vt:i4>
      </vt:variant>
      <vt:variant>
        <vt:lpwstr>http://www3.lrs.lt/cgi-bin/preps2?a=458234&amp;b=</vt:lpwstr>
      </vt:variant>
      <vt:variant>
        <vt:lpwstr/>
      </vt:variant>
      <vt:variant>
        <vt:i4>1835102</vt:i4>
      </vt:variant>
      <vt:variant>
        <vt:i4>495</vt:i4>
      </vt:variant>
      <vt:variant>
        <vt:i4>0</vt:i4>
      </vt:variant>
      <vt:variant>
        <vt:i4>5</vt:i4>
      </vt:variant>
      <vt:variant>
        <vt:lpwstr>http://www3.lrs.lt/cgi-bin/preps2?a=429291&amp;b=</vt:lpwstr>
      </vt:variant>
      <vt:variant>
        <vt:lpwstr/>
      </vt:variant>
      <vt:variant>
        <vt:i4>1900629</vt:i4>
      </vt:variant>
      <vt:variant>
        <vt:i4>492</vt:i4>
      </vt:variant>
      <vt:variant>
        <vt:i4>0</vt:i4>
      </vt:variant>
      <vt:variant>
        <vt:i4>5</vt:i4>
      </vt:variant>
      <vt:variant>
        <vt:lpwstr>http://www3.lrs.lt/cgi-bin/preps2?a=402797&amp;b=</vt:lpwstr>
      </vt:variant>
      <vt:variant>
        <vt:lpwstr/>
      </vt:variant>
      <vt:variant>
        <vt:i4>1310806</vt:i4>
      </vt:variant>
      <vt:variant>
        <vt:i4>489</vt:i4>
      </vt:variant>
      <vt:variant>
        <vt:i4>0</vt:i4>
      </vt:variant>
      <vt:variant>
        <vt:i4>5</vt:i4>
      </vt:variant>
      <vt:variant>
        <vt:lpwstr>http://www3.lrs.lt/cgi-bin/preps2?a=389869&amp;b=</vt:lpwstr>
      </vt:variant>
      <vt:variant>
        <vt:lpwstr/>
      </vt:variant>
      <vt:variant>
        <vt:i4>1638491</vt:i4>
      </vt:variant>
      <vt:variant>
        <vt:i4>486</vt:i4>
      </vt:variant>
      <vt:variant>
        <vt:i4>0</vt:i4>
      </vt:variant>
      <vt:variant>
        <vt:i4>5</vt:i4>
      </vt:variant>
      <vt:variant>
        <vt:lpwstr>http://www3.lrs.lt/cgi-bin/preps2?a=365476&amp;b=</vt:lpwstr>
      </vt:variant>
      <vt:variant>
        <vt:lpwstr/>
      </vt:variant>
      <vt:variant>
        <vt:i4>1310809</vt:i4>
      </vt:variant>
      <vt:variant>
        <vt:i4>483</vt:i4>
      </vt:variant>
      <vt:variant>
        <vt:i4>0</vt:i4>
      </vt:variant>
      <vt:variant>
        <vt:i4>5</vt:i4>
      </vt:variant>
      <vt:variant>
        <vt:lpwstr>http://www3.lrs.lt/cgi-bin/preps2?a=350408&amp;b=</vt:lpwstr>
      </vt:variant>
      <vt:variant>
        <vt:lpwstr/>
      </vt:variant>
      <vt:variant>
        <vt:i4>1310806</vt:i4>
      </vt:variant>
      <vt:variant>
        <vt:i4>480</vt:i4>
      </vt:variant>
      <vt:variant>
        <vt:i4>0</vt:i4>
      </vt:variant>
      <vt:variant>
        <vt:i4>5</vt:i4>
      </vt:variant>
      <vt:variant>
        <vt:lpwstr>http://www3.lrs.lt/cgi-bin/preps2?a=389869&amp;b=</vt:lpwstr>
      </vt:variant>
      <vt:variant>
        <vt:lpwstr/>
      </vt:variant>
      <vt:variant>
        <vt:i4>1638491</vt:i4>
      </vt:variant>
      <vt:variant>
        <vt:i4>477</vt:i4>
      </vt:variant>
      <vt:variant>
        <vt:i4>0</vt:i4>
      </vt:variant>
      <vt:variant>
        <vt:i4>5</vt:i4>
      </vt:variant>
      <vt:variant>
        <vt:lpwstr>http://www3.lrs.lt/cgi-bin/preps2?a=365476&amp;b=</vt:lpwstr>
      </vt:variant>
      <vt:variant>
        <vt:lpwstr/>
      </vt:variant>
      <vt:variant>
        <vt:i4>1966165</vt:i4>
      </vt:variant>
      <vt:variant>
        <vt:i4>474</vt:i4>
      </vt:variant>
      <vt:variant>
        <vt:i4>0</vt:i4>
      </vt:variant>
      <vt:variant>
        <vt:i4>5</vt:i4>
      </vt:variant>
      <vt:variant>
        <vt:lpwstr>http://www3.lrs.lt/cgi-bin/preps2?a=458234&amp;b=</vt:lpwstr>
      </vt:variant>
      <vt:variant>
        <vt:lpwstr/>
      </vt:variant>
      <vt:variant>
        <vt:i4>1835102</vt:i4>
      </vt:variant>
      <vt:variant>
        <vt:i4>471</vt:i4>
      </vt:variant>
      <vt:variant>
        <vt:i4>0</vt:i4>
      </vt:variant>
      <vt:variant>
        <vt:i4>5</vt:i4>
      </vt:variant>
      <vt:variant>
        <vt:lpwstr>http://www3.lrs.lt/cgi-bin/preps2?a=429291&amp;b=</vt:lpwstr>
      </vt:variant>
      <vt:variant>
        <vt:lpwstr/>
      </vt:variant>
      <vt:variant>
        <vt:i4>1638491</vt:i4>
      </vt:variant>
      <vt:variant>
        <vt:i4>468</vt:i4>
      </vt:variant>
      <vt:variant>
        <vt:i4>0</vt:i4>
      </vt:variant>
      <vt:variant>
        <vt:i4>5</vt:i4>
      </vt:variant>
      <vt:variant>
        <vt:lpwstr>http://www3.lrs.lt/cgi-bin/preps2?a=365476&amp;b=</vt:lpwstr>
      </vt:variant>
      <vt:variant>
        <vt:lpwstr/>
      </vt:variant>
      <vt:variant>
        <vt:i4>1638491</vt:i4>
      </vt:variant>
      <vt:variant>
        <vt:i4>465</vt:i4>
      </vt:variant>
      <vt:variant>
        <vt:i4>0</vt:i4>
      </vt:variant>
      <vt:variant>
        <vt:i4>5</vt:i4>
      </vt:variant>
      <vt:variant>
        <vt:lpwstr>http://www3.lrs.lt/cgi-bin/preps2?a=365476&amp;b=</vt:lpwstr>
      </vt:variant>
      <vt:variant>
        <vt:lpwstr/>
      </vt:variant>
      <vt:variant>
        <vt:i4>1310809</vt:i4>
      </vt:variant>
      <vt:variant>
        <vt:i4>462</vt:i4>
      </vt:variant>
      <vt:variant>
        <vt:i4>0</vt:i4>
      </vt:variant>
      <vt:variant>
        <vt:i4>5</vt:i4>
      </vt:variant>
      <vt:variant>
        <vt:lpwstr>http://www3.lrs.lt/cgi-bin/preps2?a=350408&amp;b=</vt:lpwstr>
      </vt:variant>
      <vt:variant>
        <vt:lpwstr/>
      </vt:variant>
      <vt:variant>
        <vt:i4>1966165</vt:i4>
      </vt:variant>
      <vt:variant>
        <vt:i4>459</vt:i4>
      </vt:variant>
      <vt:variant>
        <vt:i4>0</vt:i4>
      </vt:variant>
      <vt:variant>
        <vt:i4>5</vt:i4>
      </vt:variant>
      <vt:variant>
        <vt:lpwstr>http://www3.lrs.lt/cgi-bin/preps2?a=458234&amp;b=</vt:lpwstr>
      </vt:variant>
      <vt:variant>
        <vt:lpwstr/>
      </vt:variant>
      <vt:variant>
        <vt:i4>1966165</vt:i4>
      </vt:variant>
      <vt:variant>
        <vt:i4>456</vt:i4>
      </vt:variant>
      <vt:variant>
        <vt:i4>0</vt:i4>
      </vt:variant>
      <vt:variant>
        <vt:i4>5</vt:i4>
      </vt:variant>
      <vt:variant>
        <vt:lpwstr>http://www3.lrs.lt/cgi-bin/preps2?a=458234&amp;b=</vt:lpwstr>
      </vt:variant>
      <vt:variant>
        <vt:lpwstr/>
      </vt:variant>
      <vt:variant>
        <vt:i4>1835102</vt:i4>
      </vt:variant>
      <vt:variant>
        <vt:i4>453</vt:i4>
      </vt:variant>
      <vt:variant>
        <vt:i4>0</vt:i4>
      </vt:variant>
      <vt:variant>
        <vt:i4>5</vt:i4>
      </vt:variant>
      <vt:variant>
        <vt:lpwstr>http://www3.lrs.lt/cgi-bin/preps2?a=429291&amp;b=</vt:lpwstr>
      </vt:variant>
      <vt:variant>
        <vt:lpwstr/>
      </vt:variant>
      <vt:variant>
        <vt:i4>1310806</vt:i4>
      </vt:variant>
      <vt:variant>
        <vt:i4>450</vt:i4>
      </vt:variant>
      <vt:variant>
        <vt:i4>0</vt:i4>
      </vt:variant>
      <vt:variant>
        <vt:i4>5</vt:i4>
      </vt:variant>
      <vt:variant>
        <vt:lpwstr>http://www3.lrs.lt/cgi-bin/preps2?a=389869&amp;b=</vt:lpwstr>
      </vt:variant>
      <vt:variant>
        <vt:lpwstr/>
      </vt:variant>
      <vt:variant>
        <vt:i4>1835093</vt:i4>
      </vt:variant>
      <vt:variant>
        <vt:i4>447</vt:i4>
      </vt:variant>
      <vt:variant>
        <vt:i4>0</vt:i4>
      </vt:variant>
      <vt:variant>
        <vt:i4>5</vt:i4>
      </vt:variant>
      <vt:variant>
        <vt:lpwstr>http://www3.lrs.lt/cgi-bin/preps2?a=389851&amp;b=</vt:lpwstr>
      </vt:variant>
      <vt:variant>
        <vt:lpwstr/>
      </vt:variant>
      <vt:variant>
        <vt:i4>1310809</vt:i4>
      </vt:variant>
      <vt:variant>
        <vt:i4>444</vt:i4>
      </vt:variant>
      <vt:variant>
        <vt:i4>0</vt:i4>
      </vt:variant>
      <vt:variant>
        <vt:i4>5</vt:i4>
      </vt:variant>
      <vt:variant>
        <vt:lpwstr>http://www3.lrs.lt/cgi-bin/preps2?a=350408&amp;b=</vt:lpwstr>
      </vt:variant>
      <vt:variant>
        <vt:lpwstr/>
      </vt:variant>
      <vt:variant>
        <vt:i4>1966165</vt:i4>
      </vt:variant>
      <vt:variant>
        <vt:i4>441</vt:i4>
      </vt:variant>
      <vt:variant>
        <vt:i4>0</vt:i4>
      </vt:variant>
      <vt:variant>
        <vt:i4>5</vt:i4>
      </vt:variant>
      <vt:variant>
        <vt:lpwstr>http://www3.lrs.lt/cgi-bin/preps2?a=458234&amp;b=</vt:lpwstr>
      </vt:variant>
      <vt:variant>
        <vt:lpwstr/>
      </vt:variant>
      <vt:variant>
        <vt:i4>1835102</vt:i4>
      </vt:variant>
      <vt:variant>
        <vt:i4>438</vt:i4>
      </vt:variant>
      <vt:variant>
        <vt:i4>0</vt:i4>
      </vt:variant>
      <vt:variant>
        <vt:i4>5</vt:i4>
      </vt:variant>
      <vt:variant>
        <vt:lpwstr>http://www3.lrs.lt/cgi-bin/preps2?a=429291&amp;b=</vt:lpwstr>
      </vt:variant>
      <vt:variant>
        <vt:lpwstr/>
      </vt:variant>
      <vt:variant>
        <vt:i4>1900629</vt:i4>
      </vt:variant>
      <vt:variant>
        <vt:i4>435</vt:i4>
      </vt:variant>
      <vt:variant>
        <vt:i4>0</vt:i4>
      </vt:variant>
      <vt:variant>
        <vt:i4>5</vt:i4>
      </vt:variant>
      <vt:variant>
        <vt:lpwstr>http://www3.lrs.lt/cgi-bin/preps2?a=402797&amp;b=</vt:lpwstr>
      </vt:variant>
      <vt:variant>
        <vt:lpwstr/>
      </vt:variant>
      <vt:variant>
        <vt:i4>1310806</vt:i4>
      </vt:variant>
      <vt:variant>
        <vt:i4>432</vt:i4>
      </vt:variant>
      <vt:variant>
        <vt:i4>0</vt:i4>
      </vt:variant>
      <vt:variant>
        <vt:i4>5</vt:i4>
      </vt:variant>
      <vt:variant>
        <vt:lpwstr>http://www3.lrs.lt/cgi-bin/preps2?a=389869&amp;b=</vt:lpwstr>
      </vt:variant>
      <vt:variant>
        <vt:lpwstr/>
      </vt:variant>
      <vt:variant>
        <vt:i4>1638491</vt:i4>
      </vt:variant>
      <vt:variant>
        <vt:i4>429</vt:i4>
      </vt:variant>
      <vt:variant>
        <vt:i4>0</vt:i4>
      </vt:variant>
      <vt:variant>
        <vt:i4>5</vt:i4>
      </vt:variant>
      <vt:variant>
        <vt:lpwstr>http://www3.lrs.lt/cgi-bin/preps2?a=365476&amp;b=</vt:lpwstr>
      </vt:variant>
      <vt:variant>
        <vt:lpwstr/>
      </vt:variant>
      <vt:variant>
        <vt:i4>1310809</vt:i4>
      </vt:variant>
      <vt:variant>
        <vt:i4>426</vt:i4>
      </vt:variant>
      <vt:variant>
        <vt:i4>0</vt:i4>
      </vt:variant>
      <vt:variant>
        <vt:i4>5</vt:i4>
      </vt:variant>
      <vt:variant>
        <vt:lpwstr>http://www3.lrs.lt/cgi-bin/preps2?a=350408&amp;b=</vt:lpwstr>
      </vt:variant>
      <vt:variant>
        <vt:lpwstr/>
      </vt:variant>
      <vt:variant>
        <vt:i4>1638484</vt:i4>
      </vt:variant>
      <vt:variant>
        <vt:i4>423</vt:i4>
      </vt:variant>
      <vt:variant>
        <vt:i4>0</vt:i4>
      </vt:variant>
      <vt:variant>
        <vt:i4>5</vt:i4>
      </vt:variant>
      <vt:variant>
        <vt:lpwstr>http://www3.lrs.lt/cgi-bin/preps2?a=324492&amp;b=</vt:lpwstr>
      </vt:variant>
      <vt:variant>
        <vt:lpwstr/>
      </vt:variant>
      <vt:variant>
        <vt:i4>1245273</vt:i4>
      </vt:variant>
      <vt:variant>
        <vt:i4>420</vt:i4>
      </vt:variant>
      <vt:variant>
        <vt:i4>0</vt:i4>
      </vt:variant>
      <vt:variant>
        <vt:i4>5</vt:i4>
      </vt:variant>
      <vt:variant>
        <vt:lpwstr>http://www3.lrs.lt/cgi-bin/preps2?a=307779&amp;b=</vt:lpwstr>
      </vt:variant>
      <vt:variant>
        <vt:lpwstr/>
      </vt:variant>
      <vt:variant>
        <vt:i4>1310806</vt:i4>
      </vt:variant>
      <vt:variant>
        <vt:i4>417</vt:i4>
      </vt:variant>
      <vt:variant>
        <vt:i4>0</vt:i4>
      </vt:variant>
      <vt:variant>
        <vt:i4>5</vt:i4>
      </vt:variant>
      <vt:variant>
        <vt:lpwstr>http://www3.lrs.lt/cgi-bin/preps2?a=389869&amp;b=</vt:lpwstr>
      </vt:variant>
      <vt:variant>
        <vt:lpwstr/>
      </vt:variant>
      <vt:variant>
        <vt:i4>1310806</vt:i4>
      </vt:variant>
      <vt:variant>
        <vt:i4>414</vt:i4>
      </vt:variant>
      <vt:variant>
        <vt:i4>0</vt:i4>
      </vt:variant>
      <vt:variant>
        <vt:i4>5</vt:i4>
      </vt:variant>
      <vt:variant>
        <vt:lpwstr>http://www3.lrs.lt/cgi-bin/preps2?a=389869&amp;b=</vt:lpwstr>
      </vt:variant>
      <vt:variant>
        <vt:lpwstr/>
      </vt:variant>
      <vt:variant>
        <vt:i4>1310806</vt:i4>
      </vt:variant>
      <vt:variant>
        <vt:i4>411</vt:i4>
      </vt:variant>
      <vt:variant>
        <vt:i4>0</vt:i4>
      </vt:variant>
      <vt:variant>
        <vt:i4>5</vt:i4>
      </vt:variant>
      <vt:variant>
        <vt:lpwstr>http://www3.lrs.lt/cgi-bin/preps2?a=389869&amp;b=</vt:lpwstr>
      </vt:variant>
      <vt:variant>
        <vt:lpwstr/>
      </vt:variant>
      <vt:variant>
        <vt:i4>1638484</vt:i4>
      </vt:variant>
      <vt:variant>
        <vt:i4>408</vt:i4>
      </vt:variant>
      <vt:variant>
        <vt:i4>0</vt:i4>
      </vt:variant>
      <vt:variant>
        <vt:i4>5</vt:i4>
      </vt:variant>
      <vt:variant>
        <vt:lpwstr>http://www3.lrs.lt/cgi-bin/preps2?a=324492&amp;b=</vt:lpwstr>
      </vt:variant>
      <vt:variant>
        <vt:lpwstr/>
      </vt:variant>
      <vt:variant>
        <vt:i4>1638484</vt:i4>
      </vt:variant>
      <vt:variant>
        <vt:i4>405</vt:i4>
      </vt:variant>
      <vt:variant>
        <vt:i4>0</vt:i4>
      </vt:variant>
      <vt:variant>
        <vt:i4>5</vt:i4>
      </vt:variant>
      <vt:variant>
        <vt:lpwstr>http://www3.lrs.lt/cgi-bin/preps2?a=324492&amp;b=</vt:lpwstr>
      </vt:variant>
      <vt:variant>
        <vt:lpwstr/>
      </vt:variant>
      <vt:variant>
        <vt:i4>1638491</vt:i4>
      </vt:variant>
      <vt:variant>
        <vt:i4>402</vt:i4>
      </vt:variant>
      <vt:variant>
        <vt:i4>0</vt:i4>
      </vt:variant>
      <vt:variant>
        <vt:i4>5</vt:i4>
      </vt:variant>
      <vt:variant>
        <vt:lpwstr>http://www3.lrs.lt/cgi-bin/preps2?a=365476&amp;b=</vt:lpwstr>
      </vt:variant>
      <vt:variant>
        <vt:lpwstr/>
      </vt:variant>
      <vt:variant>
        <vt:i4>1638484</vt:i4>
      </vt:variant>
      <vt:variant>
        <vt:i4>399</vt:i4>
      </vt:variant>
      <vt:variant>
        <vt:i4>0</vt:i4>
      </vt:variant>
      <vt:variant>
        <vt:i4>5</vt:i4>
      </vt:variant>
      <vt:variant>
        <vt:lpwstr>http://www3.lrs.lt/cgi-bin/preps2?a=324492&amp;b=</vt:lpwstr>
      </vt:variant>
      <vt:variant>
        <vt:lpwstr/>
      </vt:variant>
      <vt:variant>
        <vt:i4>1638494</vt:i4>
      </vt:variant>
      <vt:variant>
        <vt:i4>396</vt:i4>
      </vt:variant>
      <vt:variant>
        <vt:i4>0</vt:i4>
      </vt:variant>
      <vt:variant>
        <vt:i4>5</vt:i4>
      </vt:variant>
      <vt:variant>
        <vt:lpwstr>http://www3.lrs.lt/cgi-bin/preps2?a=407672&amp;b=</vt:lpwstr>
      </vt:variant>
      <vt:variant>
        <vt:lpwstr/>
      </vt:variant>
      <vt:variant>
        <vt:i4>1310809</vt:i4>
      </vt:variant>
      <vt:variant>
        <vt:i4>393</vt:i4>
      </vt:variant>
      <vt:variant>
        <vt:i4>0</vt:i4>
      </vt:variant>
      <vt:variant>
        <vt:i4>5</vt:i4>
      </vt:variant>
      <vt:variant>
        <vt:lpwstr>http://www3.lrs.lt/cgi-bin/preps2?a=350408&amp;b=</vt:lpwstr>
      </vt:variant>
      <vt:variant>
        <vt:lpwstr/>
      </vt:variant>
      <vt:variant>
        <vt:i4>1310806</vt:i4>
      </vt:variant>
      <vt:variant>
        <vt:i4>390</vt:i4>
      </vt:variant>
      <vt:variant>
        <vt:i4>0</vt:i4>
      </vt:variant>
      <vt:variant>
        <vt:i4>5</vt:i4>
      </vt:variant>
      <vt:variant>
        <vt:lpwstr>http://www3.lrs.lt/cgi-bin/preps2?a=389869&amp;b=</vt:lpwstr>
      </vt:variant>
      <vt:variant>
        <vt:lpwstr/>
      </vt:variant>
      <vt:variant>
        <vt:i4>1638484</vt:i4>
      </vt:variant>
      <vt:variant>
        <vt:i4>387</vt:i4>
      </vt:variant>
      <vt:variant>
        <vt:i4>0</vt:i4>
      </vt:variant>
      <vt:variant>
        <vt:i4>5</vt:i4>
      </vt:variant>
      <vt:variant>
        <vt:lpwstr>http://www3.lrs.lt/cgi-bin/preps2?a=324492&amp;b=</vt:lpwstr>
      </vt:variant>
      <vt:variant>
        <vt:lpwstr/>
      </vt:variant>
      <vt:variant>
        <vt:i4>1310806</vt:i4>
      </vt:variant>
      <vt:variant>
        <vt:i4>384</vt:i4>
      </vt:variant>
      <vt:variant>
        <vt:i4>0</vt:i4>
      </vt:variant>
      <vt:variant>
        <vt:i4>5</vt:i4>
      </vt:variant>
      <vt:variant>
        <vt:lpwstr>http://www3.lrs.lt/cgi-bin/preps2?a=389869&amp;b=</vt:lpwstr>
      </vt:variant>
      <vt:variant>
        <vt:lpwstr/>
      </vt:variant>
      <vt:variant>
        <vt:i4>1638484</vt:i4>
      </vt:variant>
      <vt:variant>
        <vt:i4>381</vt:i4>
      </vt:variant>
      <vt:variant>
        <vt:i4>0</vt:i4>
      </vt:variant>
      <vt:variant>
        <vt:i4>5</vt:i4>
      </vt:variant>
      <vt:variant>
        <vt:lpwstr>http://www3.lrs.lt/cgi-bin/preps2?a=324492&amp;b=</vt:lpwstr>
      </vt:variant>
      <vt:variant>
        <vt:lpwstr/>
      </vt:variant>
      <vt:variant>
        <vt:i4>1310809</vt:i4>
      </vt:variant>
      <vt:variant>
        <vt:i4>378</vt:i4>
      </vt:variant>
      <vt:variant>
        <vt:i4>0</vt:i4>
      </vt:variant>
      <vt:variant>
        <vt:i4>5</vt:i4>
      </vt:variant>
      <vt:variant>
        <vt:lpwstr>http://www3.lrs.lt/cgi-bin/preps2?a=350408&amp;b=</vt:lpwstr>
      </vt:variant>
      <vt:variant>
        <vt:lpwstr/>
      </vt:variant>
      <vt:variant>
        <vt:i4>1638491</vt:i4>
      </vt:variant>
      <vt:variant>
        <vt:i4>375</vt:i4>
      </vt:variant>
      <vt:variant>
        <vt:i4>0</vt:i4>
      </vt:variant>
      <vt:variant>
        <vt:i4>5</vt:i4>
      </vt:variant>
      <vt:variant>
        <vt:lpwstr>http://www3.lrs.lt/cgi-bin/preps2?a=365476&amp;b=</vt:lpwstr>
      </vt:variant>
      <vt:variant>
        <vt:lpwstr/>
      </vt:variant>
      <vt:variant>
        <vt:i4>1638484</vt:i4>
      </vt:variant>
      <vt:variant>
        <vt:i4>372</vt:i4>
      </vt:variant>
      <vt:variant>
        <vt:i4>0</vt:i4>
      </vt:variant>
      <vt:variant>
        <vt:i4>5</vt:i4>
      </vt:variant>
      <vt:variant>
        <vt:lpwstr>http://www3.lrs.lt/cgi-bin/preps2?a=324492&amp;b=</vt:lpwstr>
      </vt:variant>
      <vt:variant>
        <vt:lpwstr/>
      </vt:variant>
      <vt:variant>
        <vt:i4>1310806</vt:i4>
      </vt:variant>
      <vt:variant>
        <vt:i4>369</vt:i4>
      </vt:variant>
      <vt:variant>
        <vt:i4>0</vt:i4>
      </vt:variant>
      <vt:variant>
        <vt:i4>5</vt:i4>
      </vt:variant>
      <vt:variant>
        <vt:lpwstr>http://www3.lrs.lt/cgi-bin/preps2?a=389869&amp;b=</vt:lpwstr>
      </vt:variant>
      <vt:variant>
        <vt:lpwstr/>
      </vt:variant>
      <vt:variant>
        <vt:i4>1310809</vt:i4>
      </vt:variant>
      <vt:variant>
        <vt:i4>366</vt:i4>
      </vt:variant>
      <vt:variant>
        <vt:i4>0</vt:i4>
      </vt:variant>
      <vt:variant>
        <vt:i4>5</vt:i4>
      </vt:variant>
      <vt:variant>
        <vt:lpwstr>http://www3.lrs.lt/cgi-bin/preps2?a=350408&amp;b=</vt:lpwstr>
      </vt:variant>
      <vt:variant>
        <vt:lpwstr/>
      </vt:variant>
      <vt:variant>
        <vt:i4>1638484</vt:i4>
      </vt:variant>
      <vt:variant>
        <vt:i4>363</vt:i4>
      </vt:variant>
      <vt:variant>
        <vt:i4>0</vt:i4>
      </vt:variant>
      <vt:variant>
        <vt:i4>5</vt:i4>
      </vt:variant>
      <vt:variant>
        <vt:lpwstr>http://www3.lrs.lt/cgi-bin/preps2?a=324492&amp;b=</vt:lpwstr>
      </vt:variant>
      <vt:variant>
        <vt:lpwstr/>
      </vt:variant>
      <vt:variant>
        <vt:i4>1638494</vt:i4>
      </vt:variant>
      <vt:variant>
        <vt:i4>360</vt:i4>
      </vt:variant>
      <vt:variant>
        <vt:i4>0</vt:i4>
      </vt:variant>
      <vt:variant>
        <vt:i4>5</vt:i4>
      </vt:variant>
      <vt:variant>
        <vt:lpwstr>http://www3.lrs.lt/cgi-bin/preps2?a=407672&amp;b=</vt:lpwstr>
      </vt:variant>
      <vt:variant>
        <vt:lpwstr/>
      </vt:variant>
      <vt:variant>
        <vt:i4>1310806</vt:i4>
      </vt:variant>
      <vt:variant>
        <vt:i4>357</vt:i4>
      </vt:variant>
      <vt:variant>
        <vt:i4>0</vt:i4>
      </vt:variant>
      <vt:variant>
        <vt:i4>5</vt:i4>
      </vt:variant>
      <vt:variant>
        <vt:lpwstr>http://www3.lrs.lt/cgi-bin/preps2?a=389869&amp;b=</vt:lpwstr>
      </vt:variant>
      <vt:variant>
        <vt:lpwstr/>
      </vt:variant>
      <vt:variant>
        <vt:i4>1638491</vt:i4>
      </vt:variant>
      <vt:variant>
        <vt:i4>354</vt:i4>
      </vt:variant>
      <vt:variant>
        <vt:i4>0</vt:i4>
      </vt:variant>
      <vt:variant>
        <vt:i4>5</vt:i4>
      </vt:variant>
      <vt:variant>
        <vt:lpwstr>http://www3.lrs.lt/cgi-bin/preps2?a=365476&amp;b=</vt:lpwstr>
      </vt:variant>
      <vt:variant>
        <vt:lpwstr/>
      </vt:variant>
      <vt:variant>
        <vt:i4>1638484</vt:i4>
      </vt:variant>
      <vt:variant>
        <vt:i4>351</vt:i4>
      </vt:variant>
      <vt:variant>
        <vt:i4>0</vt:i4>
      </vt:variant>
      <vt:variant>
        <vt:i4>5</vt:i4>
      </vt:variant>
      <vt:variant>
        <vt:lpwstr>http://www3.lrs.lt/cgi-bin/preps2?a=324492&amp;b=</vt:lpwstr>
      </vt:variant>
      <vt:variant>
        <vt:lpwstr/>
      </vt:variant>
      <vt:variant>
        <vt:i4>1310809</vt:i4>
      </vt:variant>
      <vt:variant>
        <vt:i4>348</vt:i4>
      </vt:variant>
      <vt:variant>
        <vt:i4>0</vt:i4>
      </vt:variant>
      <vt:variant>
        <vt:i4>5</vt:i4>
      </vt:variant>
      <vt:variant>
        <vt:lpwstr>http://www3.lrs.lt/cgi-bin/preps2?a=350408&amp;b=</vt:lpwstr>
      </vt:variant>
      <vt:variant>
        <vt:lpwstr/>
      </vt:variant>
      <vt:variant>
        <vt:i4>1310809</vt:i4>
      </vt:variant>
      <vt:variant>
        <vt:i4>345</vt:i4>
      </vt:variant>
      <vt:variant>
        <vt:i4>0</vt:i4>
      </vt:variant>
      <vt:variant>
        <vt:i4>5</vt:i4>
      </vt:variant>
      <vt:variant>
        <vt:lpwstr>http://www3.lrs.lt/cgi-bin/preps2?a=350408&amp;b=</vt:lpwstr>
      </vt:variant>
      <vt:variant>
        <vt:lpwstr/>
      </vt:variant>
      <vt:variant>
        <vt:i4>1310809</vt:i4>
      </vt:variant>
      <vt:variant>
        <vt:i4>342</vt:i4>
      </vt:variant>
      <vt:variant>
        <vt:i4>0</vt:i4>
      </vt:variant>
      <vt:variant>
        <vt:i4>5</vt:i4>
      </vt:variant>
      <vt:variant>
        <vt:lpwstr>http://www3.lrs.lt/cgi-bin/preps2?a=350408&amp;b=</vt:lpwstr>
      </vt:variant>
      <vt:variant>
        <vt:lpwstr/>
      </vt:variant>
      <vt:variant>
        <vt:i4>1310806</vt:i4>
      </vt:variant>
      <vt:variant>
        <vt:i4>339</vt:i4>
      </vt:variant>
      <vt:variant>
        <vt:i4>0</vt:i4>
      </vt:variant>
      <vt:variant>
        <vt:i4>5</vt:i4>
      </vt:variant>
      <vt:variant>
        <vt:lpwstr>http://www3.lrs.lt/cgi-bin/preps2?a=389869&amp;b=</vt:lpwstr>
      </vt:variant>
      <vt:variant>
        <vt:lpwstr/>
      </vt:variant>
      <vt:variant>
        <vt:i4>1638491</vt:i4>
      </vt:variant>
      <vt:variant>
        <vt:i4>336</vt:i4>
      </vt:variant>
      <vt:variant>
        <vt:i4>0</vt:i4>
      </vt:variant>
      <vt:variant>
        <vt:i4>5</vt:i4>
      </vt:variant>
      <vt:variant>
        <vt:lpwstr>http://www3.lrs.lt/cgi-bin/preps2?a=365476&amp;b=</vt:lpwstr>
      </vt:variant>
      <vt:variant>
        <vt:lpwstr/>
      </vt:variant>
      <vt:variant>
        <vt:i4>1638484</vt:i4>
      </vt:variant>
      <vt:variant>
        <vt:i4>333</vt:i4>
      </vt:variant>
      <vt:variant>
        <vt:i4>0</vt:i4>
      </vt:variant>
      <vt:variant>
        <vt:i4>5</vt:i4>
      </vt:variant>
      <vt:variant>
        <vt:lpwstr>http://www3.lrs.lt/cgi-bin/preps2?a=324492&amp;b=</vt:lpwstr>
      </vt:variant>
      <vt:variant>
        <vt:lpwstr/>
      </vt:variant>
      <vt:variant>
        <vt:i4>1966165</vt:i4>
      </vt:variant>
      <vt:variant>
        <vt:i4>330</vt:i4>
      </vt:variant>
      <vt:variant>
        <vt:i4>0</vt:i4>
      </vt:variant>
      <vt:variant>
        <vt:i4>5</vt:i4>
      </vt:variant>
      <vt:variant>
        <vt:lpwstr>http://www3.lrs.lt/cgi-bin/preps2?a=458234&amp;b=</vt:lpwstr>
      </vt:variant>
      <vt:variant>
        <vt:lpwstr/>
      </vt:variant>
      <vt:variant>
        <vt:i4>1310806</vt:i4>
      </vt:variant>
      <vt:variant>
        <vt:i4>327</vt:i4>
      </vt:variant>
      <vt:variant>
        <vt:i4>0</vt:i4>
      </vt:variant>
      <vt:variant>
        <vt:i4>5</vt:i4>
      </vt:variant>
      <vt:variant>
        <vt:lpwstr>http://www3.lrs.lt/cgi-bin/preps2?a=389869&amp;b=</vt:lpwstr>
      </vt:variant>
      <vt:variant>
        <vt:lpwstr/>
      </vt:variant>
      <vt:variant>
        <vt:i4>1310809</vt:i4>
      </vt:variant>
      <vt:variant>
        <vt:i4>324</vt:i4>
      </vt:variant>
      <vt:variant>
        <vt:i4>0</vt:i4>
      </vt:variant>
      <vt:variant>
        <vt:i4>5</vt:i4>
      </vt:variant>
      <vt:variant>
        <vt:lpwstr>http://www3.lrs.lt/cgi-bin/preps2?a=350408&amp;b=</vt:lpwstr>
      </vt:variant>
      <vt:variant>
        <vt:lpwstr/>
      </vt:variant>
      <vt:variant>
        <vt:i4>1966165</vt:i4>
      </vt:variant>
      <vt:variant>
        <vt:i4>321</vt:i4>
      </vt:variant>
      <vt:variant>
        <vt:i4>0</vt:i4>
      </vt:variant>
      <vt:variant>
        <vt:i4>5</vt:i4>
      </vt:variant>
      <vt:variant>
        <vt:lpwstr>http://www3.lrs.lt/cgi-bin/preps2?a=458234&amp;b=</vt:lpwstr>
      </vt:variant>
      <vt:variant>
        <vt:lpwstr/>
      </vt:variant>
      <vt:variant>
        <vt:i4>1638491</vt:i4>
      </vt:variant>
      <vt:variant>
        <vt:i4>318</vt:i4>
      </vt:variant>
      <vt:variant>
        <vt:i4>0</vt:i4>
      </vt:variant>
      <vt:variant>
        <vt:i4>5</vt:i4>
      </vt:variant>
      <vt:variant>
        <vt:lpwstr>http://www3.lrs.lt/cgi-bin/preps2?a=365476&amp;b=</vt:lpwstr>
      </vt:variant>
      <vt:variant>
        <vt:lpwstr/>
      </vt:variant>
      <vt:variant>
        <vt:i4>1310809</vt:i4>
      </vt:variant>
      <vt:variant>
        <vt:i4>315</vt:i4>
      </vt:variant>
      <vt:variant>
        <vt:i4>0</vt:i4>
      </vt:variant>
      <vt:variant>
        <vt:i4>5</vt:i4>
      </vt:variant>
      <vt:variant>
        <vt:lpwstr>http://www3.lrs.lt/cgi-bin/preps2?a=350408&amp;b=</vt:lpwstr>
      </vt:variant>
      <vt:variant>
        <vt:lpwstr/>
      </vt:variant>
      <vt:variant>
        <vt:i4>1638484</vt:i4>
      </vt:variant>
      <vt:variant>
        <vt:i4>312</vt:i4>
      </vt:variant>
      <vt:variant>
        <vt:i4>0</vt:i4>
      </vt:variant>
      <vt:variant>
        <vt:i4>5</vt:i4>
      </vt:variant>
      <vt:variant>
        <vt:lpwstr>http://www3.lrs.lt/cgi-bin/preps2?a=324492&amp;b=</vt:lpwstr>
      </vt:variant>
      <vt:variant>
        <vt:lpwstr/>
      </vt:variant>
      <vt:variant>
        <vt:i4>1310806</vt:i4>
      </vt:variant>
      <vt:variant>
        <vt:i4>309</vt:i4>
      </vt:variant>
      <vt:variant>
        <vt:i4>0</vt:i4>
      </vt:variant>
      <vt:variant>
        <vt:i4>5</vt:i4>
      </vt:variant>
      <vt:variant>
        <vt:lpwstr>http://www3.lrs.lt/cgi-bin/preps2?a=389869&amp;b=</vt:lpwstr>
      </vt:variant>
      <vt:variant>
        <vt:lpwstr/>
      </vt:variant>
      <vt:variant>
        <vt:i4>1638484</vt:i4>
      </vt:variant>
      <vt:variant>
        <vt:i4>306</vt:i4>
      </vt:variant>
      <vt:variant>
        <vt:i4>0</vt:i4>
      </vt:variant>
      <vt:variant>
        <vt:i4>5</vt:i4>
      </vt:variant>
      <vt:variant>
        <vt:lpwstr>http://www3.lrs.lt/cgi-bin/preps2?a=324492&amp;b=</vt:lpwstr>
      </vt:variant>
      <vt:variant>
        <vt:lpwstr/>
      </vt:variant>
      <vt:variant>
        <vt:i4>1310806</vt:i4>
      </vt:variant>
      <vt:variant>
        <vt:i4>303</vt:i4>
      </vt:variant>
      <vt:variant>
        <vt:i4>0</vt:i4>
      </vt:variant>
      <vt:variant>
        <vt:i4>5</vt:i4>
      </vt:variant>
      <vt:variant>
        <vt:lpwstr>http://www3.lrs.lt/cgi-bin/preps2?a=389869&amp;b=</vt:lpwstr>
      </vt:variant>
      <vt:variant>
        <vt:lpwstr/>
      </vt:variant>
      <vt:variant>
        <vt:i4>1966165</vt:i4>
      </vt:variant>
      <vt:variant>
        <vt:i4>300</vt:i4>
      </vt:variant>
      <vt:variant>
        <vt:i4>0</vt:i4>
      </vt:variant>
      <vt:variant>
        <vt:i4>5</vt:i4>
      </vt:variant>
      <vt:variant>
        <vt:lpwstr>http://www3.lrs.lt/cgi-bin/preps2?a=458234&amp;b=</vt:lpwstr>
      </vt:variant>
      <vt:variant>
        <vt:lpwstr/>
      </vt:variant>
      <vt:variant>
        <vt:i4>1966165</vt:i4>
      </vt:variant>
      <vt:variant>
        <vt:i4>297</vt:i4>
      </vt:variant>
      <vt:variant>
        <vt:i4>0</vt:i4>
      </vt:variant>
      <vt:variant>
        <vt:i4>5</vt:i4>
      </vt:variant>
      <vt:variant>
        <vt:lpwstr>http://www3.lrs.lt/cgi-bin/preps2?a=458234&amp;b=</vt:lpwstr>
      </vt:variant>
      <vt:variant>
        <vt:lpwstr/>
      </vt:variant>
      <vt:variant>
        <vt:i4>1900629</vt:i4>
      </vt:variant>
      <vt:variant>
        <vt:i4>294</vt:i4>
      </vt:variant>
      <vt:variant>
        <vt:i4>0</vt:i4>
      </vt:variant>
      <vt:variant>
        <vt:i4>5</vt:i4>
      </vt:variant>
      <vt:variant>
        <vt:lpwstr>http://www3.lrs.lt/cgi-bin/preps2?a=402797&amp;b=</vt:lpwstr>
      </vt:variant>
      <vt:variant>
        <vt:lpwstr/>
      </vt:variant>
      <vt:variant>
        <vt:i4>1310806</vt:i4>
      </vt:variant>
      <vt:variant>
        <vt:i4>291</vt:i4>
      </vt:variant>
      <vt:variant>
        <vt:i4>0</vt:i4>
      </vt:variant>
      <vt:variant>
        <vt:i4>5</vt:i4>
      </vt:variant>
      <vt:variant>
        <vt:lpwstr>http://www3.lrs.lt/cgi-bin/preps2?a=389869&amp;b=</vt:lpwstr>
      </vt:variant>
      <vt:variant>
        <vt:lpwstr/>
      </vt:variant>
      <vt:variant>
        <vt:i4>1310809</vt:i4>
      </vt:variant>
      <vt:variant>
        <vt:i4>288</vt:i4>
      </vt:variant>
      <vt:variant>
        <vt:i4>0</vt:i4>
      </vt:variant>
      <vt:variant>
        <vt:i4>5</vt:i4>
      </vt:variant>
      <vt:variant>
        <vt:lpwstr>http://www3.lrs.lt/cgi-bin/preps2?a=350408&amp;b=</vt:lpwstr>
      </vt:variant>
      <vt:variant>
        <vt:lpwstr/>
      </vt:variant>
      <vt:variant>
        <vt:i4>1638484</vt:i4>
      </vt:variant>
      <vt:variant>
        <vt:i4>285</vt:i4>
      </vt:variant>
      <vt:variant>
        <vt:i4>0</vt:i4>
      </vt:variant>
      <vt:variant>
        <vt:i4>5</vt:i4>
      </vt:variant>
      <vt:variant>
        <vt:lpwstr>http://www3.lrs.lt/cgi-bin/preps2?a=324492&amp;b=</vt:lpwstr>
      </vt:variant>
      <vt:variant>
        <vt:lpwstr/>
      </vt:variant>
      <vt:variant>
        <vt:i4>1638491</vt:i4>
      </vt:variant>
      <vt:variant>
        <vt:i4>282</vt:i4>
      </vt:variant>
      <vt:variant>
        <vt:i4>0</vt:i4>
      </vt:variant>
      <vt:variant>
        <vt:i4>5</vt:i4>
      </vt:variant>
      <vt:variant>
        <vt:lpwstr>http://www3.lrs.lt/cgi-bin/preps2?a=365476&amp;b=</vt:lpwstr>
      </vt:variant>
      <vt:variant>
        <vt:lpwstr/>
      </vt:variant>
      <vt:variant>
        <vt:i4>1638491</vt:i4>
      </vt:variant>
      <vt:variant>
        <vt:i4>279</vt:i4>
      </vt:variant>
      <vt:variant>
        <vt:i4>0</vt:i4>
      </vt:variant>
      <vt:variant>
        <vt:i4>5</vt:i4>
      </vt:variant>
      <vt:variant>
        <vt:lpwstr>http://www3.lrs.lt/cgi-bin/preps2?a=365476&amp;b=</vt:lpwstr>
      </vt:variant>
      <vt:variant>
        <vt:lpwstr/>
      </vt:variant>
      <vt:variant>
        <vt:i4>1638484</vt:i4>
      </vt:variant>
      <vt:variant>
        <vt:i4>276</vt:i4>
      </vt:variant>
      <vt:variant>
        <vt:i4>0</vt:i4>
      </vt:variant>
      <vt:variant>
        <vt:i4>5</vt:i4>
      </vt:variant>
      <vt:variant>
        <vt:lpwstr>http://www3.lrs.lt/cgi-bin/preps2?a=324492&amp;b=</vt:lpwstr>
      </vt:variant>
      <vt:variant>
        <vt:lpwstr/>
      </vt:variant>
      <vt:variant>
        <vt:i4>1310809</vt:i4>
      </vt:variant>
      <vt:variant>
        <vt:i4>273</vt:i4>
      </vt:variant>
      <vt:variant>
        <vt:i4>0</vt:i4>
      </vt:variant>
      <vt:variant>
        <vt:i4>5</vt:i4>
      </vt:variant>
      <vt:variant>
        <vt:lpwstr>http://www3.lrs.lt/cgi-bin/preps2?a=350408&amp;b=</vt:lpwstr>
      </vt:variant>
      <vt:variant>
        <vt:lpwstr/>
      </vt:variant>
      <vt:variant>
        <vt:i4>1638484</vt:i4>
      </vt:variant>
      <vt:variant>
        <vt:i4>270</vt:i4>
      </vt:variant>
      <vt:variant>
        <vt:i4>0</vt:i4>
      </vt:variant>
      <vt:variant>
        <vt:i4>5</vt:i4>
      </vt:variant>
      <vt:variant>
        <vt:lpwstr>http://www3.lrs.lt/cgi-bin/preps2?a=324492&amp;b=</vt:lpwstr>
      </vt:variant>
      <vt:variant>
        <vt:lpwstr/>
      </vt:variant>
      <vt:variant>
        <vt:i4>1966165</vt:i4>
      </vt:variant>
      <vt:variant>
        <vt:i4>267</vt:i4>
      </vt:variant>
      <vt:variant>
        <vt:i4>0</vt:i4>
      </vt:variant>
      <vt:variant>
        <vt:i4>5</vt:i4>
      </vt:variant>
      <vt:variant>
        <vt:lpwstr>http://www3.lrs.lt/cgi-bin/preps2?a=458234&amp;b=</vt:lpwstr>
      </vt:variant>
      <vt:variant>
        <vt:lpwstr/>
      </vt:variant>
      <vt:variant>
        <vt:i4>1310809</vt:i4>
      </vt:variant>
      <vt:variant>
        <vt:i4>264</vt:i4>
      </vt:variant>
      <vt:variant>
        <vt:i4>0</vt:i4>
      </vt:variant>
      <vt:variant>
        <vt:i4>5</vt:i4>
      </vt:variant>
      <vt:variant>
        <vt:lpwstr>http://www3.lrs.lt/cgi-bin/preps2?a=350408&amp;b=</vt:lpwstr>
      </vt:variant>
      <vt:variant>
        <vt:lpwstr/>
      </vt:variant>
      <vt:variant>
        <vt:i4>1638484</vt:i4>
      </vt:variant>
      <vt:variant>
        <vt:i4>261</vt:i4>
      </vt:variant>
      <vt:variant>
        <vt:i4>0</vt:i4>
      </vt:variant>
      <vt:variant>
        <vt:i4>5</vt:i4>
      </vt:variant>
      <vt:variant>
        <vt:lpwstr>http://www3.lrs.lt/cgi-bin/preps2?a=324492&amp;b=</vt:lpwstr>
      </vt:variant>
      <vt:variant>
        <vt:lpwstr/>
      </vt:variant>
      <vt:variant>
        <vt:i4>1310806</vt:i4>
      </vt:variant>
      <vt:variant>
        <vt:i4>258</vt:i4>
      </vt:variant>
      <vt:variant>
        <vt:i4>0</vt:i4>
      </vt:variant>
      <vt:variant>
        <vt:i4>5</vt:i4>
      </vt:variant>
      <vt:variant>
        <vt:lpwstr>http://www3.lrs.lt/cgi-bin/preps2?a=389869&amp;b=</vt:lpwstr>
      </vt:variant>
      <vt:variant>
        <vt:lpwstr/>
      </vt:variant>
      <vt:variant>
        <vt:i4>1310809</vt:i4>
      </vt:variant>
      <vt:variant>
        <vt:i4>255</vt:i4>
      </vt:variant>
      <vt:variant>
        <vt:i4>0</vt:i4>
      </vt:variant>
      <vt:variant>
        <vt:i4>5</vt:i4>
      </vt:variant>
      <vt:variant>
        <vt:lpwstr>http://www3.lrs.lt/cgi-bin/preps2?a=350408&amp;b=</vt:lpwstr>
      </vt:variant>
      <vt:variant>
        <vt:lpwstr/>
      </vt:variant>
      <vt:variant>
        <vt:i4>1638484</vt:i4>
      </vt:variant>
      <vt:variant>
        <vt:i4>252</vt:i4>
      </vt:variant>
      <vt:variant>
        <vt:i4>0</vt:i4>
      </vt:variant>
      <vt:variant>
        <vt:i4>5</vt:i4>
      </vt:variant>
      <vt:variant>
        <vt:lpwstr>http://www3.lrs.lt/cgi-bin/preps2?a=324492&amp;b=</vt:lpwstr>
      </vt:variant>
      <vt:variant>
        <vt:lpwstr/>
      </vt:variant>
      <vt:variant>
        <vt:i4>1638494</vt:i4>
      </vt:variant>
      <vt:variant>
        <vt:i4>249</vt:i4>
      </vt:variant>
      <vt:variant>
        <vt:i4>0</vt:i4>
      </vt:variant>
      <vt:variant>
        <vt:i4>5</vt:i4>
      </vt:variant>
      <vt:variant>
        <vt:lpwstr>http://www3.lrs.lt/cgi-bin/preps2?a=407672&amp;b=</vt:lpwstr>
      </vt:variant>
      <vt:variant>
        <vt:lpwstr/>
      </vt:variant>
      <vt:variant>
        <vt:i4>1310806</vt:i4>
      </vt:variant>
      <vt:variant>
        <vt:i4>246</vt:i4>
      </vt:variant>
      <vt:variant>
        <vt:i4>0</vt:i4>
      </vt:variant>
      <vt:variant>
        <vt:i4>5</vt:i4>
      </vt:variant>
      <vt:variant>
        <vt:lpwstr>http://www3.lrs.lt/cgi-bin/preps2?a=389869&amp;b=</vt:lpwstr>
      </vt:variant>
      <vt:variant>
        <vt:lpwstr/>
      </vt:variant>
      <vt:variant>
        <vt:i4>1966165</vt:i4>
      </vt:variant>
      <vt:variant>
        <vt:i4>243</vt:i4>
      </vt:variant>
      <vt:variant>
        <vt:i4>0</vt:i4>
      </vt:variant>
      <vt:variant>
        <vt:i4>5</vt:i4>
      </vt:variant>
      <vt:variant>
        <vt:lpwstr>http://www3.lrs.lt/cgi-bin/preps2?a=458234&amp;b=</vt:lpwstr>
      </vt:variant>
      <vt:variant>
        <vt:lpwstr/>
      </vt:variant>
      <vt:variant>
        <vt:i4>1310806</vt:i4>
      </vt:variant>
      <vt:variant>
        <vt:i4>240</vt:i4>
      </vt:variant>
      <vt:variant>
        <vt:i4>0</vt:i4>
      </vt:variant>
      <vt:variant>
        <vt:i4>5</vt:i4>
      </vt:variant>
      <vt:variant>
        <vt:lpwstr>http://www3.lrs.lt/cgi-bin/preps2?a=389869&amp;b=</vt:lpwstr>
      </vt:variant>
      <vt:variant>
        <vt:lpwstr/>
      </vt:variant>
      <vt:variant>
        <vt:i4>1638491</vt:i4>
      </vt:variant>
      <vt:variant>
        <vt:i4>237</vt:i4>
      </vt:variant>
      <vt:variant>
        <vt:i4>0</vt:i4>
      </vt:variant>
      <vt:variant>
        <vt:i4>5</vt:i4>
      </vt:variant>
      <vt:variant>
        <vt:lpwstr>http://www3.lrs.lt/cgi-bin/preps2?a=365476&amp;b=</vt:lpwstr>
      </vt:variant>
      <vt:variant>
        <vt:lpwstr/>
      </vt:variant>
      <vt:variant>
        <vt:i4>1310809</vt:i4>
      </vt:variant>
      <vt:variant>
        <vt:i4>234</vt:i4>
      </vt:variant>
      <vt:variant>
        <vt:i4>0</vt:i4>
      </vt:variant>
      <vt:variant>
        <vt:i4>5</vt:i4>
      </vt:variant>
      <vt:variant>
        <vt:lpwstr>http://www3.lrs.lt/cgi-bin/preps2?a=350408&amp;b=</vt:lpwstr>
      </vt:variant>
      <vt:variant>
        <vt:lpwstr/>
      </vt:variant>
      <vt:variant>
        <vt:i4>1638484</vt:i4>
      </vt:variant>
      <vt:variant>
        <vt:i4>231</vt:i4>
      </vt:variant>
      <vt:variant>
        <vt:i4>0</vt:i4>
      </vt:variant>
      <vt:variant>
        <vt:i4>5</vt:i4>
      </vt:variant>
      <vt:variant>
        <vt:lpwstr>http://www3.lrs.lt/cgi-bin/preps2?a=324492&amp;b=</vt:lpwstr>
      </vt:variant>
      <vt:variant>
        <vt:lpwstr/>
      </vt:variant>
      <vt:variant>
        <vt:i4>1310806</vt:i4>
      </vt:variant>
      <vt:variant>
        <vt:i4>228</vt:i4>
      </vt:variant>
      <vt:variant>
        <vt:i4>0</vt:i4>
      </vt:variant>
      <vt:variant>
        <vt:i4>5</vt:i4>
      </vt:variant>
      <vt:variant>
        <vt:lpwstr>http://www3.lrs.lt/cgi-bin/preps2?a=389869&amp;b=</vt:lpwstr>
      </vt:variant>
      <vt:variant>
        <vt:lpwstr/>
      </vt:variant>
      <vt:variant>
        <vt:i4>2031701</vt:i4>
      </vt:variant>
      <vt:variant>
        <vt:i4>225</vt:i4>
      </vt:variant>
      <vt:variant>
        <vt:i4>0</vt:i4>
      </vt:variant>
      <vt:variant>
        <vt:i4>5</vt:i4>
      </vt:variant>
      <vt:variant>
        <vt:lpwstr>http://www3.lrs.lt/cgi-bin/preps2?a=389852&amp;b=</vt:lpwstr>
      </vt:variant>
      <vt:variant>
        <vt:lpwstr/>
      </vt:variant>
      <vt:variant>
        <vt:i4>1835093</vt:i4>
      </vt:variant>
      <vt:variant>
        <vt:i4>222</vt:i4>
      </vt:variant>
      <vt:variant>
        <vt:i4>0</vt:i4>
      </vt:variant>
      <vt:variant>
        <vt:i4>5</vt:i4>
      </vt:variant>
      <vt:variant>
        <vt:lpwstr>http://www3.lrs.lt/cgi-bin/preps2?a=389851&amp;b=</vt:lpwstr>
      </vt:variant>
      <vt:variant>
        <vt:lpwstr/>
      </vt:variant>
      <vt:variant>
        <vt:i4>1638491</vt:i4>
      </vt:variant>
      <vt:variant>
        <vt:i4>219</vt:i4>
      </vt:variant>
      <vt:variant>
        <vt:i4>0</vt:i4>
      </vt:variant>
      <vt:variant>
        <vt:i4>5</vt:i4>
      </vt:variant>
      <vt:variant>
        <vt:lpwstr>http://www3.lrs.lt/cgi-bin/preps2?a=365476&amp;b=</vt:lpwstr>
      </vt:variant>
      <vt:variant>
        <vt:lpwstr/>
      </vt:variant>
      <vt:variant>
        <vt:i4>1310809</vt:i4>
      </vt:variant>
      <vt:variant>
        <vt:i4>216</vt:i4>
      </vt:variant>
      <vt:variant>
        <vt:i4>0</vt:i4>
      </vt:variant>
      <vt:variant>
        <vt:i4>5</vt:i4>
      </vt:variant>
      <vt:variant>
        <vt:lpwstr>http://www3.lrs.lt/cgi-bin/preps2?a=350408&amp;b=</vt:lpwstr>
      </vt:variant>
      <vt:variant>
        <vt:lpwstr/>
      </vt:variant>
      <vt:variant>
        <vt:i4>1638484</vt:i4>
      </vt:variant>
      <vt:variant>
        <vt:i4>213</vt:i4>
      </vt:variant>
      <vt:variant>
        <vt:i4>0</vt:i4>
      </vt:variant>
      <vt:variant>
        <vt:i4>5</vt:i4>
      </vt:variant>
      <vt:variant>
        <vt:lpwstr>http://www3.lrs.lt/cgi-bin/preps2?a=324492&amp;b=</vt:lpwstr>
      </vt:variant>
      <vt:variant>
        <vt:lpwstr/>
      </vt:variant>
      <vt:variant>
        <vt:i4>1966165</vt:i4>
      </vt:variant>
      <vt:variant>
        <vt:i4>210</vt:i4>
      </vt:variant>
      <vt:variant>
        <vt:i4>0</vt:i4>
      </vt:variant>
      <vt:variant>
        <vt:i4>5</vt:i4>
      </vt:variant>
      <vt:variant>
        <vt:lpwstr>http://www3.lrs.lt/cgi-bin/preps2?a=458234&amp;b=</vt:lpwstr>
      </vt:variant>
      <vt:variant>
        <vt:lpwstr/>
      </vt:variant>
      <vt:variant>
        <vt:i4>1638494</vt:i4>
      </vt:variant>
      <vt:variant>
        <vt:i4>207</vt:i4>
      </vt:variant>
      <vt:variant>
        <vt:i4>0</vt:i4>
      </vt:variant>
      <vt:variant>
        <vt:i4>5</vt:i4>
      </vt:variant>
      <vt:variant>
        <vt:lpwstr>http://www3.lrs.lt/cgi-bin/preps2?a=407672&amp;b=</vt:lpwstr>
      </vt:variant>
      <vt:variant>
        <vt:lpwstr/>
      </vt:variant>
      <vt:variant>
        <vt:i4>1310806</vt:i4>
      </vt:variant>
      <vt:variant>
        <vt:i4>204</vt:i4>
      </vt:variant>
      <vt:variant>
        <vt:i4>0</vt:i4>
      </vt:variant>
      <vt:variant>
        <vt:i4>5</vt:i4>
      </vt:variant>
      <vt:variant>
        <vt:lpwstr>http://www3.lrs.lt/cgi-bin/preps2?a=389869&amp;b=</vt:lpwstr>
      </vt:variant>
      <vt:variant>
        <vt:lpwstr/>
      </vt:variant>
      <vt:variant>
        <vt:i4>1638491</vt:i4>
      </vt:variant>
      <vt:variant>
        <vt:i4>201</vt:i4>
      </vt:variant>
      <vt:variant>
        <vt:i4>0</vt:i4>
      </vt:variant>
      <vt:variant>
        <vt:i4>5</vt:i4>
      </vt:variant>
      <vt:variant>
        <vt:lpwstr>http://www3.lrs.lt/cgi-bin/preps2?a=365476&amp;b=</vt:lpwstr>
      </vt:variant>
      <vt:variant>
        <vt:lpwstr/>
      </vt:variant>
      <vt:variant>
        <vt:i4>1310809</vt:i4>
      </vt:variant>
      <vt:variant>
        <vt:i4>198</vt:i4>
      </vt:variant>
      <vt:variant>
        <vt:i4>0</vt:i4>
      </vt:variant>
      <vt:variant>
        <vt:i4>5</vt:i4>
      </vt:variant>
      <vt:variant>
        <vt:lpwstr>http://www3.lrs.lt/cgi-bin/preps2?a=350408&amp;b=</vt:lpwstr>
      </vt:variant>
      <vt:variant>
        <vt:lpwstr/>
      </vt:variant>
      <vt:variant>
        <vt:i4>1638484</vt:i4>
      </vt:variant>
      <vt:variant>
        <vt:i4>195</vt:i4>
      </vt:variant>
      <vt:variant>
        <vt:i4>0</vt:i4>
      </vt:variant>
      <vt:variant>
        <vt:i4>5</vt:i4>
      </vt:variant>
      <vt:variant>
        <vt:lpwstr>http://www3.lrs.lt/cgi-bin/preps2?a=324492&amp;b=</vt:lpwstr>
      </vt:variant>
      <vt:variant>
        <vt:lpwstr/>
      </vt:variant>
      <vt:variant>
        <vt:i4>1638491</vt:i4>
      </vt:variant>
      <vt:variant>
        <vt:i4>192</vt:i4>
      </vt:variant>
      <vt:variant>
        <vt:i4>0</vt:i4>
      </vt:variant>
      <vt:variant>
        <vt:i4>5</vt:i4>
      </vt:variant>
      <vt:variant>
        <vt:lpwstr>http://www3.lrs.lt/cgi-bin/preps2?a=365476&amp;b=</vt:lpwstr>
      </vt:variant>
      <vt:variant>
        <vt:lpwstr/>
      </vt:variant>
      <vt:variant>
        <vt:i4>1310806</vt:i4>
      </vt:variant>
      <vt:variant>
        <vt:i4>189</vt:i4>
      </vt:variant>
      <vt:variant>
        <vt:i4>0</vt:i4>
      </vt:variant>
      <vt:variant>
        <vt:i4>5</vt:i4>
      </vt:variant>
      <vt:variant>
        <vt:lpwstr>http://www3.lrs.lt/cgi-bin/preps2?a=389869&amp;b=</vt:lpwstr>
      </vt:variant>
      <vt:variant>
        <vt:lpwstr/>
      </vt:variant>
      <vt:variant>
        <vt:i4>1310806</vt:i4>
      </vt:variant>
      <vt:variant>
        <vt:i4>186</vt:i4>
      </vt:variant>
      <vt:variant>
        <vt:i4>0</vt:i4>
      </vt:variant>
      <vt:variant>
        <vt:i4>5</vt:i4>
      </vt:variant>
      <vt:variant>
        <vt:lpwstr>http://www3.lrs.lt/cgi-bin/preps2?a=389869&amp;b=</vt:lpwstr>
      </vt:variant>
      <vt:variant>
        <vt:lpwstr/>
      </vt:variant>
      <vt:variant>
        <vt:i4>1966165</vt:i4>
      </vt:variant>
      <vt:variant>
        <vt:i4>183</vt:i4>
      </vt:variant>
      <vt:variant>
        <vt:i4>0</vt:i4>
      </vt:variant>
      <vt:variant>
        <vt:i4>5</vt:i4>
      </vt:variant>
      <vt:variant>
        <vt:lpwstr>http://www3.lrs.lt/cgi-bin/preps2?a=458234&amp;b=</vt:lpwstr>
      </vt:variant>
      <vt:variant>
        <vt:lpwstr/>
      </vt:variant>
      <vt:variant>
        <vt:i4>1835102</vt:i4>
      </vt:variant>
      <vt:variant>
        <vt:i4>180</vt:i4>
      </vt:variant>
      <vt:variant>
        <vt:i4>0</vt:i4>
      </vt:variant>
      <vt:variant>
        <vt:i4>5</vt:i4>
      </vt:variant>
      <vt:variant>
        <vt:lpwstr>http://www3.lrs.lt/cgi-bin/preps2?a=429291&amp;b=</vt:lpwstr>
      </vt:variant>
      <vt:variant>
        <vt:lpwstr/>
      </vt:variant>
      <vt:variant>
        <vt:i4>1310806</vt:i4>
      </vt:variant>
      <vt:variant>
        <vt:i4>177</vt:i4>
      </vt:variant>
      <vt:variant>
        <vt:i4>0</vt:i4>
      </vt:variant>
      <vt:variant>
        <vt:i4>5</vt:i4>
      </vt:variant>
      <vt:variant>
        <vt:lpwstr>http://www3.lrs.lt/cgi-bin/preps2?a=389869&amp;b=</vt:lpwstr>
      </vt:variant>
      <vt:variant>
        <vt:lpwstr/>
      </vt:variant>
      <vt:variant>
        <vt:i4>1310809</vt:i4>
      </vt:variant>
      <vt:variant>
        <vt:i4>174</vt:i4>
      </vt:variant>
      <vt:variant>
        <vt:i4>0</vt:i4>
      </vt:variant>
      <vt:variant>
        <vt:i4>5</vt:i4>
      </vt:variant>
      <vt:variant>
        <vt:lpwstr>http://www3.lrs.lt/cgi-bin/preps2?a=350408&amp;b=</vt:lpwstr>
      </vt:variant>
      <vt:variant>
        <vt:lpwstr/>
      </vt:variant>
      <vt:variant>
        <vt:i4>1638484</vt:i4>
      </vt:variant>
      <vt:variant>
        <vt:i4>171</vt:i4>
      </vt:variant>
      <vt:variant>
        <vt:i4>0</vt:i4>
      </vt:variant>
      <vt:variant>
        <vt:i4>5</vt:i4>
      </vt:variant>
      <vt:variant>
        <vt:lpwstr>http://www3.lrs.lt/cgi-bin/preps2?a=324492&amp;b=</vt:lpwstr>
      </vt:variant>
      <vt:variant>
        <vt:lpwstr/>
      </vt:variant>
      <vt:variant>
        <vt:i4>1966165</vt:i4>
      </vt:variant>
      <vt:variant>
        <vt:i4>168</vt:i4>
      </vt:variant>
      <vt:variant>
        <vt:i4>0</vt:i4>
      </vt:variant>
      <vt:variant>
        <vt:i4>5</vt:i4>
      </vt:variant>
      <vt:variant>
        <vt:lpwstr>http://www3.lrs.lt/cgi-bin/preps2?a=458234&amp;b=</vt:lpwstr>
      </vt:variant>
      <vt:variant>
        <vt:lpwstr/>
      </vt:variant>
      <vt:variant>
        <vt:i4>1835102</vt:i4>
      </vt:variant>
      <vt:variant>
        <vt:i4>165</vt:i4>
      </vt:variant>
      <vt:variant>
        <vt:i4>0</vt:i4>
      </vt:variant>
      <vt:variant>
        <vt:i4>5</vt:i4>
      </vt:variant>
      <vt:variant>
        <vt:lpwstr>http://www3.lrs.lt/cgi-bin/preps2?a=429291&amp;b=</vt:lpwstr>
      </vt:variant>
      <vt:variant>
        <vt:lpwstr/>
      </vt:variant>
      <vt:variant>
        <vt:i4>1310806</vt:i4>
      </vt:variant>
      <vt:variant>
        <vt:i4>162</vt:i4>
      </vt:variant>
      <vt:variant>
        <vt:i4>0</vt:i4>
      </vt:variant>
      <vt:variant>
        <vt:i4>5</vt:i4>
      </vt:variant>
      <vt:variant>
        <vt:lpwstr>http://www3.lrs.lt/cgi-bin/preps2?a=389869&amp;b=</vt:lpwstr>
      </vt:variant>
      <vt:variant>
        <vt:lpwstr/>
      </vt:variant>
      <vt:variant>
        <vt:i4>1638491</vt:i4>
      </vt:variant>
      <vt:variant>
        <vt:i4>159</vt:i4>
      </vt:variant>
      <vt:variant>
        <vt:i4>0</vt:i4>
      </vt:variant>
      <vt:variant>
        <vt:i4>5</vt:i4>
      </vt:variant>
      <vt:variant>
        <vt:lpwstr>http://www3.lrs.lt/cgi-bin/preps2?a=365476&amp;b=</vt:lpwstr>
      </vt:variant>
      <vt:variant>
        <vt:lpwstr/>
      </vt:variant>
      <vt:variant>
        <vt:i4>1310809</vt:i4>
      </vt:variant>
      <vt:variant>
        <vt:i4>156</vt:i4>
      </vt:variant>
      <vt:variant>
        <vt:i4>0</vt:i4>
      </vt:variant>
      <vt:variant>
        <vt:i4>5</vt:i4>
      </vt:variant>
      <vt:variant>
        <vt:lpwstr>http://www3.lrs.lt/cgi-bin/preps2?a=350408&amp;b=</vt:lpwstr>
      </vt:variant>
      <vt:variant>
        <vt:lpwstr/>
      </vt:variant>
      <vt:variant>
        <vt:i4>1638484</vt:i4>
      </vt:variant>
      <vt:variant>
        <vt:i4>153</vt:i4>
      </vt:variant>
      <vt:variant>
        <vt:i4>0</vt:i4>
      </vt:variant>
      <vt:variant>
        <vt:i4>5</vt:i4>
      </vt:variant>
      <vt:variant>
        <vt:lpwstr>http://www3.lrs.lt/cgi-bin/preps2?a=324492&amp;b=</vt:lpwstr>
      </vt:variant>
      <vt:variant>
        <vt:lpwstr/>
      </vt:variant>
      <vt:variant>
        <vt:i4>1638484</vt:i4>
      </vt:variant>
      <vt:variant>
        <vt:i4>150</vt:i4>
      </vt:variant>
      <vt:variant>
        <vt:i4>0</vt:i4>
      </vt:variant>
      <vt:variant>
        <vt:i4>5</vt:i4>
      </vt:variant>
      <vt:variant>
        <vt:lpwstr>http://www3.lrs.lt/cgi-bin/preps2?a=324492&amp;b=</vt:lpwstr>
      </vt:variant>
      <vt:variant>
        <vt:lpwstr/>
      </vt:variant>
      <vt:variant>
        <vt:i4>1835102</vt:i4>
      </vt:variant>
      <vt:variant>
        <vt:i4>147</vt:i4>
      </vt:variant>
      <vt:variant>
        <vt:i4>0</vt:i4>
      </vt:variant>
      <vt:variant>
        <vt:i4>5</vt:i4>
      </vt:variant>
      <vt:variant>
        <vt:lpwstr>http://www3.lrs.lt/cgi-bin/preps2?a=429291&amp;b=</vt:lpwstr>
      </vt:variant>
      <vt:variant>
        <vt:lpwstr/>
      </vt:variant>
      <vt:variant>
        <vt:i4>1310809</vt:i4>
      </vt:variant>
      <vt:variant>
        <vt:i4>144</vt:i4>
      </vt:variant>
      <vt:variant>
        <vt:i4>0</vt:i4>
      </vt:variant>
      <vt:variant>
        <vt:i4>5</vt:i4>
      </vt:variant>
      <vt:variant>
        <vt:lpwstr>http://www3.lrs.lt/cgi-bin/preps2?a=350408&amp;b=</vt:lpwstr>
      </vt:variant>
      <vt:variant>
        <vt:lpwstr/>
      </vt:variant>
      <vt:variant>
        <vt:i4>1638484</vt:i4>
      </vt:variant>
      <vt:variant>
        <vt:i4>141</vt:i4>
      </vt:variant>
      <vt:variant>
        <vt:i4>0</vt:i4>
      </vt:variant>
      <vt:variant>
        <vt:i4>5</vt:i4>
      </vt:variant>
      <vt:variant>
        <vt:lpwstr>http://www3.lrs.lt/cgi-bin/preps2?a=324492&amp;b=</vt:lpwstr>
      </vt:variant>
      <vt:variant>
        <vt:lpwstr/>
      </vt:variant>
      <vt:variant>
        <vt:i4>1310809</vt:i4>
      </vt:variant>
      <vt:variant>
        <vt:i4>138</vt:i4>
      </vt:variant>
      <vt:variant>
        <vt:i4>0</vt:i4>
      </vt:variant>
      <vt:variant>
        <vt:i4>5</vt:i4>
      </vt:variant>
      <vt:variant>
        <vt:lpwstr>http://www3.lrs.lt/cgi-bin/preps2?a=350408&amp;b=</vt:lpwstr>
      </vt:variant>
      <vt:variant>
        <vt:lpwstr/>
      </vt:variant>
      <vt:variant>
        <vt:i4>1572950</vt:i4>
      </vt:variant>
      <vt:variant>
        <vt:i4>135</vt:i4>
      </vt:variant>
      <vt:variant>
        <vt:i4>0</vt:i4>
      </vt:variant>
      <vt:variant>
        <vt:i4>5</vt:i4>
      </vt:variant>
      <vt:variant>
        <vt:lpwstr>http://www3.lrs.lt/cgi-bin/preps2?a=441899&amp;b=</vt:lpwstr>
      </vt:variant>
      <vt:variant>
        <vt:lpwstr/>
      </vt:variant>
      <vt:variant>
        <vt:i4>1638491</vt:i4>
      </vt:variant>
      <vt:variant>
        <vt:i4>132</vt:i4>
      </vt:variant>
      <vt:variant>
        <vt:i4>0</vt:i4>
      </vt:variant>
      <vt:variant>
        <vt:i4>5</vt:i4>
      </vt:variant>
      <vt:variant>
        <vt:lpwstr>http://www3.lrs.lt/cgi-bin/preps2?a=365476&amp;b=</vt:lpwstr>
      </vt:variant>
      <vt:variant>
        <vt:lpwstr/>
      </vt:variant>
      <vt:variant>
        <vt:i4>1966165</vt:i4>
      </vt:variant>
      <vt:variant>
        <vt:i4>129</vt:i4>
      </vt:variant>
      <vt:variant>
        <vt:i4>0</vt:i4>
      </vt:variant>
      <vt:variant>
        <vt:i4>5</vt:i4>
      </vt:variant>
      <vt:variant>
        <vt:lpwstr>http://www3.lrs.lt/cgi-bin/preps2?a=458234&amp;b=</vt:lpwstr>
      </vt:variant>
      <vt:variant>
        <vt:lpwstr/>
      </vt:variant>
      <vt:variant>
        <vt:i4>1638491</vt:i4>
      </vt:variant>
      <vt:variant>
        <vt:i4>126</vt:i4>
      </vt:variant>
      <vt:variant>
        <vt:i4>0</vt:i4>
      </vt:variant>
      <vt:variant>
        <vt:i4>5</vt:i4>
      </vt:variant>
      <vt:variant>
        <vt:lpwstr>http://www3.lrs.lt/cgi-bin/preps2?a=365476&amp;b=</vt:lpwstr>
      </vt:variant>
      <vt:variant>
        <vt:lpwstr/>
      </vt:variant>
      <vt:variant>
        <vt:i4>1638484</vt:i4>
      </vt:variant>
      <vt:variant>
        <vt:i4>123</vt:i4>
      </vt:variant>
      <vt:variant>
        <vt:i4>0</vt:i4>
      </vt:variant>
      <vt:variant>
        <vt:i4>5</vt:i4>
      </vt:variant>
      <vt:variant>
        <vt:lpwstr>http://www3.lrs.lt/cgi-bin/preps2?a=324492&amp;b=</vt:lpwstr>
      </vt:variant>
      <vt:variant>
        <vt:lpwstr/>
      </vt:variant>
      <vt:variant>
        <vt:i4>1310809</vt:i4>
      </vt:variant>
      <vt:variant>
        <vt:i4>120</vt:i4>
      </vt:variant>
      <vt:variant>
        <vt:i4>0</vt:i4>
      </vt:variant>
      <vt:variant>
        <vt:i4>5</vt:i4>
      </vt:variant>
      <vt:variant>
        <vt:lpwstr>http://www3.lrs.lt/cgi-bin/preps2?a=350408&amp;b=</vt:lpwstr>
      </vt:variant>
      <vt:variant>
        <vt:lpwstr/>
      </vt:variant>
      <vt:variant>
        <vt:i4>1638484</vt:i4>
      </vt:variant>
      <vt:variant>
        <vt:i4>117</vt:i4>
      </vt:variant>
      <vt:variant>
        <vt:i4>0</vt:i4>
      </vt:variant>
      <vt:variant>
        <vt:i4>5</vt:i4>
      </vt:variant>
      <vt:variant>
        <vt:lpwstr>http://www3.lrs.lt/cgi-bin/preps2?a=324492&amp;b=</vt:lpwstr>
      </vt:variant>
      <vt:variant>
        <vt:lpwstr/>
      </vt:variant>
      <vt:variant>
        <vt:i4>1966165</vt:i4>
      </vt:variant>
      <vt:variant>
        <vt:i4>114</vt:i4>
      </vt:variant>
      <vt:variant>
        <vt:i4>0</vt:i4>
      </vt:variant>
      <vt:variant>
        <vt:i4>5</vt:i4>
      </vt:variant>
      <vt:variant>
        <vt:lpwstr>http://www3.lrs.lt/cgi-bin/preps2?a=458234&amp;b=</vt:lpwstr>
      </vt:variant>
      <vt:variant>
        <vt:lpwstr/>
      </vt:variant>
      <vt:variant>
        <vt:i4>1310813</vt:i4>
      </vt:variant>
      <vt:variant>
        <vt:i4>111</vt:i4>
      </vt:variant>
      <vt:variant>
        <vt:i4>0</vt:i4>
      </vt:variant>
      <vt:variant>
        <vt:i4>5</vt:i4>
      </vt:variant>
      <vt:variant>
        <vt:lpwstr>http://www3.lrs.lt/cgi-bin/preps2?a=411820&amp;b=</vt:lpwstr>
      </vt:variant>
      <vt:variant>
        <vt:lpwstr/>
      </vt:variant>
      <vt:variant>
        <vt:i4>1638494</vt:i4>
      </vt:variant>
      <vt:variant>
        <vt:i4>108</vt:i4>
      </vt:variant>
      <vt:variant>
        <vt:i4>0</vt:i4>
      </vt:variant>
      <vt:variant>
        <vt:i4>5</vt:i4>
      </vt:variant>
      <vt:variant>
        <vt:lpwstr>http://www3.lrs.lt/cgi-bin/preps2?a=407672&amp;b=</vt:lpwstr>
      </vt:variant>
      <vt:variant>
        <vt:lpwstr/>
      </vt:variant>
      <vt:variant>
        <vt:i4>1900629</vt:i4>
      </vt:variant>
      <vt:variant>
        <vt:i4>105</vt:i4>
      </vt:variant>
      <vt:variant>
        <vt:i4>0</vt:i4>
      </vt:variant>
      <vt:variant>
        <vt:i4>5</vt:i4>
      </vt:variant>
      <vt:variant>
        <vt:lpwstr>http://www3.lrs.lt/cgi-bin/preps2?a=402797&amp;b=</vt:lpwstr>
      </vt:variant>
      <vt:variant>
        <vt:lpwstr/>
      </vt:variant>
      <vt:variant>
        <vt:i4>1310806</vt:i4>
      </vt:variant>
      <vt:variant>
        <vt:i4>102</vt:i4>
      </vt:variant>
      <vt:variant>
        <vt:i4>0</vt:i4>
      </vt:variant>
      <vt:variant>
        <vt:i4>5</vt:i4>
      </vt:variant>
      <vt:variant>
        <vt:lpwstr>http://www3.lrs.lt/cgi-bin/preps2?a=389869&amp;b=</vt:lpwstr>
      </vt:variant>
      <vt:variant>
        <vt:lpwstr/>
      </vt:variant>
      <vt:variant>
        <vt:i4>1638491</vt:i4>
      </vt:variant>
      <vt:variant>
        <vt:i4>99</vt:i4>
      </vt:variant>
      <vt:variant>
        <vt:i4>0</vt:i4>
      </vt:variant>
      <vt:variant>
        <vt:i4>5</vt:i4>
      </vt:variant>
      <vt:variant>
        <vt:lpwstr>http://www3.lrs.lt/cgi-bin/preps2?a=365476&amp;b=</vt:lpwstr>
      </vt:variant>
      <vt:variant>
        <vt:lpwstr/>
      </vt:variant>
      <vt:variant>
        <vt:i4>1310809</vt:i4>
      </vt:variant>
      <vt:variant>
        <vt:i4>96</vt:i4>
      </vt:variant>
      <vt:variant>
        <vt:i4>0</vt:i4>
      </vt:variant>
      <vt:variant>
        <vt:i4>5</vt:i4>
      </vt:variant>
      <vt:variant>
        <vt:lpwstr>http://www3.lrs.lt/cgi-bin/preps2?a=350408&amp;b=</vt:lpwstr>
      </vt:variant>
      <vt:variant>
        <vt:lpwstr/>
      </vt:variant>
      <vt:variant>
        <vt:i4>1638484</vt:i4>
      </vt:variant>
      <vt:variant>
        <vt:i4>93</vt:i4>
      </vt:variant>
      <vt:variant>
        <vt:i4>0</vt:i4>
      </vt:variant>
      <vt:variant>
        <vt:i4>5</vt:i4>
      </vt:variant>
      <vt:variant>
        <vt:lpwstr>http://www3.lrs.lt/cgi-bin/preps2?a=324492&amp;b=</vt:lpwstr>
      </vt:variant>
      <vt:variant>
        <vt:lpwstr/>
      </vt:variant>
      <vt:variant>
        <vt:i4>1966165</vt:i4>
      </vt:variant>
      <vt:variant>
        <vt:i4>90</vt:i4>
      </vt:variant>
      <vt:variant>
        <vt:i4>0</vt:i4>
      </vt:variant>
      <vt:variant>
        <vt:i4>5</vt:i4>
      </vt:variant>
      <vt:variant>
        <vt:lpwstr>http://www3.lrs.lt/cgi-bin/preps2?a=458234&amp;b=</vt:lpwstr>
      </vt:variant>
      <vt:variant>
        <vt:lpwstr/>
      </vt:variant>
      <vt:variant>
        <vt:i4>1310806</vt:i4>
      </vt:variant>
      <vt:variant>
        <vt:i4>87</vt:i4>
      </vt:variant>
      <vt:variant>
        <vt:i4>0</vt:i4>
      </vt:variant>
      <vt:variant>
        <vt:i4>5</vt:i4>
      </vt:variant>
      <vt:variant>
        <vt:lpwstr>http://www3.lrs.lt/cgi-bin/preps2?a=389869&amp;b=</vt:lpwstr>
      </vt:variant>
      <vt:variant>
        <vt:lpwstr/>
      </vt:variant>
      <vt:variant>
        <vt:i4>1638484</vt:i4>
      </vt:variant>
      <vt:variant>
        <vt:i4>84</vt:i4>
      </vt:variant>
      <vt:variant>
        <vt:i4>0</vt:i4>
      </vt:variant>
      <vt:variant>
        <vt:i4>5</vt:i4>
      </vt:variant>
      <vt:variant>
        <vt:lpwstr>http://www3.lrs.lt/cgi-bin/preps2?a=324492&amp;b=</vt:lpwstr>
      </vt:variant>
      <vt:variant>
        <vt:lpwstr/>
      </vt:variant>
      <vt:variant>
        <vt:i4>1966165</vt:i4>
      </vt:variant>
      <vt:variant>
        <vt:i4>81</vt:i4>
      </vt:variant>
      <vt:variant>
        <vt:i4>0</vt:i4>
      </vt:variant>
      <vt:variant>
        <vt:i4>5</vt:i4>
      </vt:variant>
      <vt:variant>
        <vt:lpwstr>http://www3.lrs.lt/cgi-bin/preps2?a=458234&amp;b=</vt:lpwstr>
      </vt:variant>
      <vt:variant>
        <vt:lpwstr/>
      </vt:variant>
      <vt:variant>
        <vt:i4>1638494</vt:i4>
      </vt:variant>
      <vt:variant>
        <vt:i4>78</vt:i4>
      </vt:variant>
      <vt:variant>
        <vt:i4>0</vt:i4>
      </vt:variant>
      <vt:variant>
        <vt:i4>5</vt:i4>
      </vt:variant>
      <vt:variant>
        <vt:lpwstr>http://www3.lrs.lt/cgi-bin/preps2?a=407672&amp;b=</vt:lpwstr>
      </vt:variant>
      <vt:variant>
        <vt:lpwstr/>
      </vt:variant>
      <vt:variant>
        <vt:i4>1638494</vt:i4>
      </vt:variant>
      <vt:variant>
        <vt:i4>75</vt:i4>
      </vt:variant>
      <vt:variant>
        <vt:i4>0</vt:i4>
      </vt:variant>
      <vt:variant>
        <vt:i4>5</vt:i4>
      </vt:variant>
      <vt:variant>
        <vt:lpwstr>http://www3.lrs.lt/cgi-bin/preps2?a=407672&amp;b=</vt:lpwstr>
      </vt:variant>
      <vt:variant>
        <vt:lpwstr/>
      </vt:variant>
      <vt:variant>
        <vt:i4>1638494</vt:i4>
      </vt:variant>
      <vt:variant>
        <vt:i4>72</vt:i4>
      </vt:variant>
      <vt:variant>
        <vt:i4>0</vt:i4>
      </vt:variant>
      <vt:variant>
        <vt:i4>5</vt:i4>
      </vt:variant>
      <vt:variant>
        <vt:lpwstr>http://www3.lrs.lt/cgi-bin/preps2?a=407672&amp;b=</vt:lpwstr>
      </vt:variant>
      <vt:variant>
        <vt:lpwstr/>
      </vt:variant>
      <vt:variant>
        <vt:i4>1310806</vt:i4>
      </vt:variant>
      <vt:variant>
        <vt:i4>69</vt:i4>
      </vt:variant>
      <vt:variant>
        <vt:i4>0</vt:i4>
      </vt:variant>
      <vt:variant>
        <vt:i4>5</vt:i4>
      </vt:variant>
      <vt:variant>
        <vt:lpwstr>http://www3.lrs.lt/cgi-bin/preps2?a=389869&amp;b=</vt:lpwstr>
      </vt:variant>
      <vt:variant>
        <vt:lpwstr/>
      </vt:variant>
      <vt:variant>
        <vt:i4>1638491</vt:i4>
      </vt:variant>
      <vt:variant>
        <vt:i4>66</vt:i4>
      </vt:variant>
      <vt:variant>
        <vt:i4>0</vt:i4>
      </vt:variant>
      <vt:variant>
        <vt:i4>5</vt:i4>
      </vt:variant>
      <vt:variant>
        <vt:lpwstr>http://www3.lrs.lt/cgi-bin/preps2?a=365476&amp;b=</vt:lpwstr>
      </vt:variant>
      <vt:variant>
        <vt:lpwstr/>
      </vt:variant>
      <vt:variant>
        <vt:i4>1310809</vt:i4>
      </vt:variant>
      <vt:variant>
        <vt:i4>63</vt:i4>
      </vt:variant>
      <vt:variant>
        <vt:i4>0</vt:i4>
      </vt:variant>
      <vt:variant>
        <vt:i4>5</vt:i4>
      </vt:variant>
      <vt:variant>
        <vt:lpwstr>http://www3.lrs.lt/cgi-bin/preps2?a=350408&amp;b=</vt:lpwstr>
      </vt:variant>
      <vt:variant>
        <vt:lpwstr/>
      </vt:variant>
      <vt:variant>
        <vt:i4>1638484</vt:i4>
      </vt:variant>
      <vt:variant>
        <vt:i4>60</vt:i4>
      </vt:variant>
      <vt:variant>
        <vt:i4>0</vt:i4>
      </vt:variant>
      <vt:variant>
        <vt:i4>5</vt:i4>
      </vt:variant>
      <vt:variant>
        <vt:lpwstr>http://www3.lrs.lt/cgi-bin/preps2?a=324492&amp;b=</vt:lpwstr>
      </vt:variant>
      <vt:variant>
        <vt:lpwstr/>
      </vt:variant>
      <vt:variant>
        <vt:i4>1966165</vt:i4>
      </vt:variant>
      <vt:variant>
        <vt:i4>57</vt:i4>
      </vt:variant>
      <vt:variant>
        <vt:i4>0</vt:i4>
      </vt:variant>
      <vt:variant>
        <vt:i4>5</vt:i4>
      </vt:variant>
      <vt:variant>
        <vt:lpwstr>http://www3.lrs.lt/cgi-bin/preps2?a=458234&amp;b=</vt:lpwstr>
      </vt:variant>
      <vt:variant>
        <vt:lpwstr/>
      </vt:variant>
      <vt:variant>
        <vt:i4>1638494</vt:i4>
      </vt:variant>
      <vt:variant>
        <vt:i4>54</vt:i4>
      </vt:variant>
      <vt:variant>
        <vt:i4>0</vt:i4>
      </vt:variant>
      <vt:variant>
        <vt:i4>5</vt:i4>
      </vt:variant>
      <vt:variant>
        <vt:lpwstr>http://www3.lrs.lt/cgi-bin/preps2?a=407672&amp;b=</vt:lpwstr>
      </vt:variant>
      <vt:variant>
        <vt:lpwstr/>
      </vt:variant>
      <vt:variant>
        <vt:i4>1638491</vt:i4>
      </vt:variant>
      <vt:variant>
        <vt:i4>51</vt:i4>
      </vt:variant>
      <vt:variant>
        <vt:i4>0</vt:i4>
      </vt:variant>
      <vt:variant>
        <vt:i4>5</vt:i4>
      </vt:variant>
      <vt:variant>
        <vt:lpwstr>http://www3.lrs.lt/cgi-bin/preps2?a=365476&amp;b=</vt:lpwstr>
      </vt:variant>
      <vt:variant>
        <vt:lpwstr/>
      </vt:variant>
      <vt:variant>
        <vt:i4>1310809</vt:i4>
      </vt:variant>
      <vt:variant>
        <vt:i4>48</vt:i4>
      </vt:variant>
      <vt:variant>
        <vt:i4>0</vt:i4>
      </vt:variant>
      <vt:variant>
        <vt:i4>5</vt:i4>
      </vt:variant>
      <vt:variant>
        <vt:lpwstr>http://www3.lrs.lt/cgi-bin/preps2?a=350408&amp;b=</vt:lpwstr>
      </vt:variant>
      <vt:variant>
        <vt:lpwstr/>
      </vt:variant>
      <vt:variant>
        <vt:i4>1638484</vt:i4>
      </vt:variant>
      <vt:variant>
        <vt:i4>45</vt:i4>
      </vt:variant>
      <vt:variant>
        <vt:i4>0</vt:i4>
      </vt:variant>
      <vt:variant>
        <vt:i4>5</vt:i4>
      </vt:variant>
      <vt:variant>
        <vt:lpwstr>http://www3.lrs.lt/cgi-bin/preps2?a=324492&amp;b=</vt:lpwstr>
      </vt:variant>
      <vt:variant>
        <vt:lpwstr/>
      </vt:variant>
      <vt:variant>
        <vt:i4>1966165</vt:i4>
      </vt:variant>
      <vt:variant>
        <vt:i4>42</vt:i4>
      </vt:variant>
      <vt:variant>
        <vt:i4>0</vt:i4>
      </vt:variant>
      <vt:variant>
        <vt:i4>5</vt:i4>
      </vt:variant>
      <vt:variant>
        <vt:lpwstr>http://www3.lrs.lt/cgi-bin/preps2?a=458234&amp;b=</vt:lpwstr>
      </vt:variant>
      <vt:variant>
        <vt:lpwstr/>
      </vt:variant>
      <vt:variant>
        <vt:i4>1310806</vt:i4>
      </vt:variant>
      <vt:variant>
        <vt:i4>39</vt:i4>
      </vt:variant>
      <vt:variant>
        <vt:i4>0</vt:i4>
      </vt:variant>
      <vt:variant>
        <vt:i4>5</vt:i4>
      </vt:variant>
      <vt:variant>
        <vt:lpwstr>http://www3.lrs.lt/cgi-bin/preps2?a=389869&amp;b=</vt:lpwstr>
      </vt:variant>
      <vt:variant>
        <vt:lpwstr/>
      </vt:variant>
      <vt:variant>
        <vt:i4>1638491</vt:i4>
      </vt:variant>
      <vt:variant>
        <vt:i4>36</vt:i4>
      </vt:variant>
      <vt:variant>
        <vt:i4>0</vt:i4>
      </vt:variant>
      <vt:variant>
        <vt:i4>5</vt:i4>
      </vt:variant>
      <vt:variant>
        <vt:lpwstr>http://www3.lrs.lt/cgi-bin/preps2?a=365476&amp;b=</vt:lpwstr>
      </vt:variant>
      <vt:variant>
        <vt:lpwstr/>
      </vt:variant>
      <vt:variant>
        <vt:i4>1638484</vt:i4>
      </vt:variant>
      <vt:variant>
        <vt:i4>33</vt:i4>
      </vt:variant>
      <vt:variant>
        <vt:i4>0</vt:i4>
      </vt:variant>
      <vt:variant>
        <vt:i4>5</vt:i4>
      </vt:variant>
      <vt:variant>
        <vt:lpwstr>http://www3.lrs.lt/cgi-bin/preps2?a=324492&amp;b=</vt:lpwstr>
      </vt:variant>
      <vt:variant>
        <vt:lpwstr/>
      </vt:variant>
      <vt:variant>
        <vt:i4>1966165</vt:i4>
      </vt:variant>
      <vt:variant>
        <vt:i4>30</vt:i4>
      </vt:variant>
      <vt:variant>
        <vt:i4>0</vt:i4>
      </vt:variant>
      <vt:variant>
        <vt:i4>5</vt:i4>
      </vt:variant>
      <vt:variant>
        <vt:lpwstr>http://www3.lrs.lt/cgi-bin/preps2?a=458234&amp;b=</vt:lpwstr>
      </vt:variant>
      <vt:variant>
        <vt:lpwstr/>
      </vt:variant>
      <vt:variant>
        <vt:i4>2031705</vt:i4>
      </vt:variant>
      <vt:variant>
        <vt:i4>27</vt:i4>
      </vt:variant>
      <vt:variant>
        <vt:i4>0</vt:i4>
      </vt:variant>
      <vt:variant>
        <vt:i4>5</vt:i4>
      </vt:variant>
      <vt:variant>
        <vt:lpwstr>http://www3.lrs.lt/cgi-bin/preps2?a=421262&amp;b=</vt:lpwstr>
      </vt:variant>
      <vt:variant>
        <vt:lpwstr/>
      </vt:variant>
      <vt:variant>
        <vt:i4>1310806</vt:i4>
      </vt:variant>
      <vt:variant>
        <vt:i4>24</vt:i4>
      </vt:variant>
      <vt:variant>
        <vt:i4>0</vt:i4>
      </vt:variant>
      <vt:variant>
        <vt:i4>5</vt:i4>
      </vt:variant>
      <vt:variant>
        <vt:lpwstr>http://www3.lrs.lt/cgi-bin/preps2?a=389869&amp;b=</vt:lpwstr>
      </vt:variant>
      <vt:variant>
        <vt:lpwstr/>
      </vt:variant>
      <vt:variant>
        <vt:i4>1310809</vt:i4>
      </vt:variant>
      <vt:variant>
        <vt:i4>21</vt:i4>
      </vt:variant>
      <vt:variant>
        <vt:i4>0</vt:i4>
      </vt:variant>
      <vt:variant>
        <vt:i4>5</vt:i4>
      </vt:variant>
      <vt:variant>
        <vt:lpwstr>http://www3.lrs.lt/cgi-bin/preps2?a=350408&amp;b=</vt:lpwstr>
      </vt:variant>
      <vt:variant>
        <vt:lpwstr/>
      </vt:variant>
      <vt:variant>
        <vt:i4>1966165</vt:i4>
      </vt:variant>
      <vt:variant>
        <vt:i4>18</vt:i4>
      </vt:variant>
      <vt:variant>
        <vt:i4>0</vt:i4>
      </vt:variant>
      <vt:variant>
        <vt:i4>5</vt:i4>
      </vt:variant>
      <vt:variant>
        <vt:lpwstr>http://www3.lrs.lt/cgi-bin/preps2?a=458234&amp;b=</vt:lpwstr>
      </vt:variant>
      <vt:variant>
        <vt:lpwstr/>
      </vt:variant>
      <vt:variant>
        <vt:i4>1310806</vt:i4>
      </vt:variant>
      <vt:variant>
        <vt:i4>15</vt:i4>
      </vt:variant>
      <vt:variant>
        <vt:i4>0</vt:i4>
      </vt:variant>
      <vt:variant>
        <vt:i4>5</vt:i4>
      </vt:variant>
      <vt:variant>
        <vt:lpwstr>http://www3.lrs.lt/cgi-bin/preps2?a=389869&amp;b=</vt:lpwstr>
      </vt:variant>
      <vt:variant>
        <vt:lpwstr/>
      </vt:variant>
      <vt:variant>
        <vt:i4>1638491</vt:i4>
      </vt:variant>
      <vt:variant>
        <vt:i4>12</vt:i4>
      </vt:variant>
      <vt:variant>
        <vt:i4>0</vt:i4>
      </vt:variant>
      <vt:variant>
        <vt:i4>5</vt:i4>
      </vt:variant>
      <vt:variant>
        <vt:lpwstr>http://www3.lrs.lt/cgi-bin/preps2?a=365476&amp;b=</vt:lpwstr>
      </vt:variant>
      <vt:variant>
        <vt:lpwstr/>
      </vt:variant>
      <vt:variant>
        <vt:i4>1310809</vt:i4>
      </vt:variant>
      <vt:variant>
        <vt:i4>9</vt:i4>
      </vt:variant>
      <vt:variant>
        <vt:i4>0</vt:i4>
      </vt:variant>
      <vt:variant>
        <vt:i4>5</vt:i4>
      </vt:variant>
      <vt:variant>
        <vt:lpwstr>http://www3.lrs.lt/cgi-bin/preps2?a=350408&amp;b=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3473533</vt:i4>
      </vt:variant>
      <vt:variant>
        <vt:i4>3</vt:i4>
      </vt:variant>
      <vt:variant>
        <vt:i4>0</vt:i4>
      </vt:variant>
      <vt:variant>
        <vt:i4>5</vt:i4>
      </vt:variant>
      <vt:variant>
        <vt:lpwstr>http://www3.lrs.lt/cgi-bin/preps2?Condition1=82787&amp;Condition2=</vt:lpwstr>
      </vt:variant>
      <vt:variant>
        <vt:lpwstr/>
      </vt:variant>
      <vt:variant>
        <vt:i4>1310807</vt:i4>
      </vt:variant>
      <vt:variant>
        <vt:i4>0</vt:i4>
      </vt:variant>
      <vt:variant>
        <vt:i4>0</vt:i4>
      </vt:variant>
      <vt:variant>
        <vt:i4>5</vt:i4>
      </vt:variant>
      <vt:variant>
        <vt:lpwstr>http://www3.lrs.lt/cgi-bin/preps2?a=268778&amp;b=</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2014-11-20T14:31:00Z</dcterms:created>
  <dc:creator>Seimas</dc:creator>
  <lastModifiedBy>TRAPINSKIENĖ Aušrinė</lastModifiedBy>
  <dcterms:modified xsi:type="dcterms:W3CDTF">2024-01-12T09:28:00Z</dcterms:modified>
  <revision>72</revision>
</coreProperties>
</file>